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
      </w:pPr>
      <w:r>
        <w:rPr>
          <w:rFonts w:ascii="Nunito" w:hAnsi="Nunito"/>
          <w:b/>
          <w:color w:val="F97316"/>
          <w:sz w:val="18"/>
        </w:rPr>
        <w:t>CARNET DE SUIVI DES APPRENTISSAGES · 2026-2027</w:t>
      </w:r>
    </w:p>
    <w:p>
      <w:pPr>
        <w:spacing w:after="80"/>
      </w:pPr>
      <w:r>
        <w:rPr>
          <w:rFonts w:ascii="Nunito" w:hAnsi="Nunito"/>
          <w:b/>
          <w:color w:val="1F6F4E"/>
          <w:sz w:val="44"/>
        </w:rPr>
        <w:t>Grande section</w:t>
      </w:r>
    </w:p>
    <w:p>
      <w:pPr>
        <w:spacing w:after="200"/>
      </w:pPr>
      <w:r>
        <w:rPr>
          <w:rFonts w:ascii="Nunito" w:hAnsi="Nunito"/>
          <w:b w:val="0"/>
          <w:color w:val="1A2420"/>
          <w:sz w:val="20"/>
        </w:rPr>
        <w:t>175 attendus de fin de grande section, dans l'ordre du programme 2026, à observer au fil de l'année.</w:t>
      </w:r>
    </w:p>
    <w:tbl>
      <w:tblPr>
        <w:tblStyle w:val="TableGrid"/>
        <w:tblW w:type="auto" w:w="0"/>
        <w:tblLook w:firstColumn="1" w:firstRow="1" w:lastColumn="0" w:lastRow="0" w:noHBand="0" w:noVBand="1" w:val="04A0"/>
      </w:tblPr>
      <w:tblGrid>
        <w:gridCol w:w="5213"/>
        <w:gridCol w:w="5213"/>
      </w:tblGrid>
      <w:tr>
        <w:trPr>
          <w:trHeight w:val="539" w:hRule="atLeast"/>
        </w:trPr>
        <w:tc>
          <w:tcPr>
            <w:tcW w:type="dxa" w:w="3515"/>
            <w:shd w:fill="F3F8F5"/>
          </w:tcPr>
          <w:p>
            <w:pPr>
              <w:spacing w:before="20" w:after="20"/>
            </w:pPr>
            <w:r/>
            <w:r>
              <w:rPr>
                <w:rFonts w:ascii="Nunito" w:hAnsi="Nunito"/>
                <w:b/>
                <w:color w:val="1A2420"/>
                <w:sz w:val="18"/>
              </w:rPr>
              <w:t>Nom et prénom de l'enfant</w:t>
            </w:r>
          </w:p>
        </w:tc>
        <w:tc>
          <w:tcPr>
            <w:tcW w:type="dxa" w:w="6576"/>
          </w:tcPr>
          <w:p/>
        </w:tc>
      </w:tr>
      <w:tr>
        <w:trPr>
          <w:trHeight w:val="539" w:hRule="atLeast"/>
        </w:trPr>
        <w:tc>
          <w:tcPr>
            <w:tcW w:type="dxa" w:w="3515"/>
            <w:shd w:fill="F3F8F5"/>
          </w:tcPr>
          <w:p>
            <w:pPr>
              <w:spacing w:before="20" w:after="20"/>
            </w:pPr>
            <w:r/>
            <w:r>
              <w:rPr>
                <w:rFonts w:ascii="Nunito" w:hAnsi="Nunito"/>
                <w:b/>
                <w:color w:val="1A2420"/>
                <w:sz w:val="18"/>
              </w:rPr>
              <w:t>Date de naissance</w:t>
            </w:r>
          </w:p>
        </w:tc>
        <w:tc>
          <w:tcPr>
            <w:tcW w:type="dxa" w:w="6576"/>
          </w:tcPr>
          <w:p/>
        </w:tc>
      </w:tr>
      <w:tr>
        <w:trPr>
          <w:trHeight w:val="539" w:hRule="atLeast"/>
        </w:trPr>
        <w:tc>
          <w:tcPr>
            <w:tcW w:type="dxa" w:w="3515"/>
            <w:shd w:fill="F3F8F5"/>
          </w:tcPr>
          <w:p>
            <w:pPr>
              <w:spacing w:before="20" w:after="20"/>
            </w:pPr>
            <w:r/>
            <w:r>
              <w:rPr>
                <w:rFonts w:ascii="Nunito" w:hAnsi="Nunito"/>
                <w:b/>
                <w:color w:val="1A2420"/>
                <w:sz w:val="18"/>
              </w:rPr>
              <w:t>École</w:t>
            </w:r>
          </w:p>
        </w:tc>
        <w:tc>
          <w:tcPr>
            <w:tcW w:type="dxa" w:w="6576"/>
          </w:tcPr>
          <w:p/>
        </w:tc>
      </w:tr>
      <w:tr>
        <w:trPr>
          <w:trHeight w:val="539" w:hRule="atLeast"/>
        </w:trPr>
        <w:tc>
          <w:tcPr>
            <w:tcW w:type="dxa" w:w="3515"/>
            <w:shd w:fill="F3F8F5"/>
          </w:tcPr>
          <w:p>
            <w:pPr>
              <w:spacing w:before="20" w:after="20"/>
            </w:pPr>
            <w:r/>
            <w:r>
              <w:rPr>
                <w:rFonts w:ascii="Nunito" w:hAnsi="Nunito"/>
                <w:b/>
                <w:color w:val="1A2420"/>
                <w:sz w:val="18"/>
              </w:rPr>
              <w:t>Enseignant·e</w:t>
            </w:r>
          </w:p>
        </w:tc>
        <w:tc>
          <w:tcPr>
            <w:tcW w:type="dxa" w:w="6576"/>
          </w:tcPr>
          <w:p/>
        </w:tc>
      </w:tr>
      <w:tr>
        <w:trPr>
          <w:trHeight w:val="539" w:hRule="atLeast"/>
        </w:trPr>
        <w:tc>
          <w:tcPr>
            <w:tcW w:type="dxa" w:w="3515"/>
            <w:shd w:fill="F3F8F5"/>
          </w:tcPr>
          <w:p>
            <w:pPr>
              <w:spacing w:before="20" w:after="20"/>
            </w:pPr>
            <w:r/>
            <w:r>
              <w:rPr>
                <w:rFonts w:ascii="Nunito" w:hAnsi="Nunito"/>
                <w:b/>
                <w:color w:val="1A2420"/>
                <w:sz w:val="18"/>
              </w:rPr>
              <w:t>Année scolaire 2026-2027</w:t>
            </w:r>
          </w:p>
        </w:tc>
        <w:tc>
          <w:tcPr>
            <w:tcW w:type="dxa" w:w="6576"/>
          </w:tcPr>
          <w:p/>
        </w:tc>
      </w:tr>
    </w:tbl>
    <w:p/>
    <w:p>
      <w:pPr>
        <w:spacing w:after="80"/>
      </w:pPr>
      <w:r>
        <w:rPr>
          <w:rFonts w:ascii="Nunito" w:hAnsi="Nunito"/>
          <w:b/>
          <w:color w:val="1F6F4E"/>
          <w:sz w:val="22"/>
        </w:rPr>
        <w:t>Ce que contient ce carnet</w:t>
      </w:r>
    </w:p>
    <w:p>
      <w:pPr>
        <w:pStyle w:val="ListBullet"/>
        <w:spacing w:after="40"/>
      </w:pPr>
      <w:r>
        <w:rPr>
          <w:rFonts w:ascii="Nunito" w:hAnsi="Nunito"/>
          <w:color w:val="1A2420"/>
          <w:sz w:val="19"/>
        </w:rPr>
        <w:t>Le développement et la structuration du langage oral et écrit : 39 attendus</w:t>
      </w:r>
    </w:p>
    <w:p>
      <w:pPr>
        <w:pStyle w:val="ListBullet"/>
        <w:spacing w:after="40"/>
      </w:pPr>
      <w:r>
        <w:rPr>
          <w:rFonts w:ascii="Nunito" w:hAnsi="Nunito"/>
          <w:color w:val="1A2420"/>
          <w:sz w:val="19"/>
        </w:rPr>
        <w:t>Agir, s'exprimer, comprendre à travers les activités physiques : 15 attendus</w:t>
      </w:r>
    </w:p>
    <w:p>
      <w:pPr>
        <w:pStyle w:val="ListBullet"/>
        <w:spacing w:after="40"/>
      </w:pPr>
      <w:r>
        <w:rPr>
          <w:rFonts w:ascii="Nunito" w:hAnsi="Nunito"/>
          <w:color w:val="1A2420"/>
          <w:sz w:val="19"/>
        </w:rPr>
        <w:t>Agir, s'exprimer, comprendre à travers les activités artistiques : 26 attendus</w:t>
      </w:r>
    </w:p>
    <w:p>
      <w:pPr>
        <w:pStyle w:val="ListBullet"/>
        <w:spacing w:after="40"/>
      </w:pPr>
      <w:r>
        <w:rPr>
          <w:rFonts w:ascii="Nunito" w:hAnsi="Nunito"/>
          <w:color w:val="1A2420"/>
          <w:sz w:val="19"/>
        </w:rPr>
        <w:t>Acquisition des premiers outils mathématiques : 35 attendus</w:t>
      </w:r>
    </w:p>
    <w:p>
      <w:pPr>
        <w:pStyle w:val="ListBullet"/>
        <w:spacing w:after="40"/>
      </w:pPr>
      <w:r>
        <w:rPr>
          <w:rFonts w:ascii="Nunito" w:hAnsi="Nunito"/>
          <w:color w:val="1A2420"/>
          <w:sz w:val="19"/>
        </w:rPr>
        <w:t>Se repérer dans le temps et l'espace : 29 attendus</w:t>
      </w:r>
    </w:p>
    <w:p>
      <w:pPr>
        <w:pStyle w:val="ListBullet"/>
        <w:spacing w:after="40"/>
      </w:pPr>
      <w:r>
        <w:rPr>
          <w:rFonts w:ascii="Nunito" w:hAnsi="Nunito"/>
          <w:color w:val="1A2420"/>
          <w:sz w:val="19"/>
        </w:rPr>
        <w:t>Découvrir le monde du vivant, de la matière et des objets : 18 attendus</w:t>
      </w:r>
    </w:p>
    <w:p>
      <w:pPr>
        <w:pStyle w:val="ListBullet"/>
        <w:spacing w:after="40"/>
      </w:pPr>
      <w:r>
        <w:rPr>
          <w:rFonts w:ascii="Nunito" w:hAnsi="Nunito"/>
          <w:color w:val="1A2420"/>
          <w:sz w:val="19"/>
        </w:rPr>
        <w:t>Apprendre ensemble et vivre ensemble : 13 attendus (transversal)</w:t>
      </w:r>
    </w:p>
    <w:p/>
    <w:p>
      <w:pPr>
        <w:spacing w:after="80"/>
      </w:pPr>
      <w:r>
        <w:rPr>
          <w:rFonts w:ascii="Nunito" w:hAnsi="Nunito"/>
          <w:b/>
          <w:color w:val="1F6F4E"/>
          <w:sz w:val="22"/>
        </w:rPr>
        <w:t>Comment s'en servir</w:t>
      </w:r>
    </w:p>
    <w:p>
      <w:pPr>
        <w:spacing w:after="200"/>
      </w:pPr>
      <w:r>
        <w:rPr>
          <w:rFonts w:ascii="Nunito" w:hAnsi="Nunito"/>
          <w:b w:val="0"/>
          <w:color w:val="1A2420"/>
          <w:sz w:val="19"/>
        </w:rPr>
        <w:t>Chaque attendu de fin de section occupe une ligne. Quand vous observez l'enfant en réussite, notez la période ou la date, cochez la case et, si c'est utile, un mot sur le contexte ou le niveau d'aide. Un attendu peut être observé plusieurs fois avant d'être acquis : la colonne de commentaire est là pour ça. Rien n'oblige à tout remplir, le carnet suit l'enfant, pas la programmation.</w:t>
      </w:r>
    </w:p>
    <w:p>
      <w:pPr>
        <w:spacing w:after="80"/>
      </w:pPr>
      <w:r>
        <w:rPr>
          <w:rFonts w:ascii="Nunito" w:hAnsi="Nunito"/>
          <w:b/>
          <w:color w:val="1F6F4E"/>
          <w:sz w:val="22"/>
        </w:rPr>
        <w:t>Le texte de référence</w:t>
      </w:r>
    </w:p>
    <w:p>
      <w:pPr>
        <w:spacing w:after="120"/>
      </w:pPr>
      <w:r>
        <w:rPr>
          <w:rFonts w:ascii="Nunito" w:hAnsi="Nunito"/>
          <w:b w:val="0"/>
          <w:color w:val="6B7280"/>
          <w:sz w:val="18"/>
        </w:rPr>
        <w:t>Arrêté du 16 avril 2026, publié au BO n°19 du 7 mai 2026, applicable à la rentrée 2026. Les intitulés des domaines et les attendus sont recopiés du texte, sans reformulation. Les exemples de réussite qui les accompagnent sont consultables sur tifox-maternelle.fr/programme-maternelle-2026.</w:t>
      </w:r>
    </w:p>
    <w:p>
      <w:r>
        <w:br w:type="page"/>
      </w:r>
    </w:p>
    <w:p>
      <w:pPr>
        <w:spacing w:after="80"/>
      </w:pPr>
      <w:r>
        <w:rPr>
          <w:rFonts w:ascii="Nunito" w:hAnsi="Nunito"/>
          <w:b/>
          <w:color w:val="1F6F4E"/>
          <w:sz w:val="24"/>
        </w:rPr>
        <w:t>Le développement et la structuration du langage oral et écrit</w:t>
      </w:r>
    </w:p>
    <w:tbl>
      <w:tblPr>
        <w:tblStyle w:val="TableGrid"/>
        <w:tblW w:type="auto" w:w="0"/>
        <w:jc w:val="center"/>
        <w:tblLook w:firstColumn="1" w:firstRow="1" w:lastColumn="0" w:lastRow="0" w:noHBand="0" w:noVBand="1" w:val="04A0"/>
      </w:tblPr>
      <w:tblGrid>
        <w:gridCol w:w="2606"/>
        <w:gridCol w:w="2606"/>
        <w:gridCol w:w="2606"/>
        <w:gridCol w:w="2606"/>
      </w:tblGrid>
      <w:tr>
        <w:tc>
          <w:tcPr>
            <w:tcW w:type="dxa" w:w="4706"/>
            <w:shd w:fill="1F6F4E"/>
          </w:tcPr>
          <w:p>
            <w:pPr>
              <w:spacing w:before="20" w:after="20"/>
            </w:pPr>
            <w:r/>
            <w:r>
              <w:rPr>
                <w:rFonts w:ascii="Nunito" w:hAnsi="Nunito"/>
                <w:b/>
                <w:color w:val="FFFFFF"/>
                <w:sz w:val="17"/>
              </w:rPr>
              <w:t>Attendu de fin de section</w:t>
            </w:r>
          </w:p>
        </w:tc>
        <w:tc>
          <w:tcPr>
            <w:tcW w:type="dxa" w:w="1417"/>
            <w:shd w:fill="1F6F4E"/>
          </w:tcPr>
          <w:p>
            <w:pPr>
              <w:spacing w:before="20" w:after="20"/>
              <w:jc w:val="center"/>
            </w:pPr>
            <w:r/>
            <w:r>
              <w:rPr>
                <w:rFonts w:ascii="Nunito" w:hAnsi="Nunito"/>
                <w:b/>
                <w:color w:val="FFFFFF"/>
                <w:sz w:val="17"/>
              </w:rPr>
              <w:t>Période / date</w:t>
            </w:r>
          </w:p>
        </w:tc>
        <w:tc>
          <w:tcPr>
            <w:tcW w:type="dxa" w:w="907"/>
            <w:shd w:fill="1F6F4E"/>
          </w:tcPr>
          <w:p>
            <w:pPr>
              <w:spacing w:before="20" w:after="20"/>
              <w:jc w:val="center"/>
            </w:pPr>
            <w:r/>
            <w:r>
              <w:rPr>
                <w:rFonts w:ascii="Nunito" w:hAnsi="Nunito"/>
                <w:b/>
                <w:color w:val="FFFFFF"/>
                <w:sz w:val="17"/>
              </w:rPr>
              <w:t>Observé</w:t>
            </w:r>
          </w:p>
        </w:tc>
        <w:tc>
          <w:tcPr>
            <w:tcW w:type="dxa" w:w="3061"/>
            <w:shd w:fill="1F6F4E"/>
          </w:tcPr>
          <w:p>
            <w:pPr>
              <w:spacing w:before="20" w:after="20"/>
            </w:pPr>
            <w:r/>
            <w:r>
              <w:rPr>
                <w:rFonts w:ascii="Nunito" w:hAnsi="Nunito"/>
                <w:b/>
                <w:color w:val="FFFFFF"/>
                <w:sz w:val="17"/>
              </w:rPr>
              <w:t>Commentaire</w:t>
            </w:r>
          </w:p>
        </w:tc>
      </w:tr>
      <w:tr>
        <w:tc>
          <w:tcPr>
            <w:tcW w:type="dxa" w:w="3061"/>
            <w:gridSpan w:val="4"/>
            <w:shd w:fill="F3F8F5"/>
          </w:tcPr>
          <w:p>
            <w:pPr>
              <w:spacing w:before="20" w:after="20"/>
            </w:pPr>
            <w:r/>
            <w:r>
              <w:rPr>
                <w:rFonts w:ascii="Nunito" w:hAnsi="Nunito"/>
                <w:b/>
                <w:color w:val="1A2420"/>
                <w:sz w:val="18"/>
              </w:rPr>
              <w:t>Acquérir le langage oral</w:t>
            </w:r>
          </w:p>
        </w:tc>
      </w:tr>
      <w:tr>
        <w:tc>
          <w:tcPr>
            <w:tcW w:type="dxa" w:w="3061"/>
            <w:gridSpan w:val="4"/>
          </w:tcPr>
          <w:p>
            <w:pPr>
              <w:spacing w:before="20" w:after="20"/>
            </w:pPr>
            <w:r>
              <w:rPr>
                <w:i/>
              </w:rPr>
            </w:r>
            <w:r>
              <w:rPr>
                <w:rFonts w:ascii="Nunito" w:hAnsi="Nunito"/>
                <w:b w:val="0"/>
                <w:color w:val="6B7280"/>
                <w:sz w:val="16"/>
              </w:rPr>
              <w:t>Enrichir son vocabulaire</w:t>
            </w:r>
          </w:p>
        </w:tc>
      </w:tr>
      <w:tr>
        <w:trPr>
          <w:trHeight w:val="482" w:hRule="atLeast"/>
        </w:trPr>
        <w:tc>
          <w:tcPr>
            <w:tcW w:type="dxa" w:w="4706"/>
          </w:tcPr>
          <w:p>
            <w:pPr>
              <w:spacing w:before="20" w:after="20"/>
            </w:pPr>
            <w:r/>
            <w:r>
              <w:rPr>
                <w:rFonts w:ascii="Nunito" w:hAnsi="Nunito"/>
                <w:b w:val="0"/>
                <w:sz w:val="17"/>
              </w:rPr>
              <w:t>Comprendre, mémoriser, réemployer les mots des corpus enseignés (3 par période)</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4706"/>
          </w:tcPr>
          <w:p>
            <w:pPr>
              <w:spacing w:before="20" w:after="20"/>
            </w:pPr>
            <w:r/>
            <w:r>
              <w:rPr>
                <w:rFonts w:ascii="Nunito" w:hAnsi="Nunito"/>
                <w:b w:val="0"/>
                <w:sz w:val="17"/>
              </w:rPr>
              <w:t>Organiser les mots en catégorie et en réseau</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c>
          <w:tcPr>
            <w:tcW w:type="dxa" w:w="3061"/>
            <w:gridSpan w:val="4"/>
          </w:tcPr>
          <w:p>
            <w:pPr>
              <w:spacing w:before="20" w:after="20"/>
            </w:pPr>
            <w:r>
              <w:rPr>
                <w:i/>
              </w:rPr>
            </w:r>
            <w:r>
              <w:rPr>
                <w:rFonts w:ascii="Nunito" w:hAnsi="Nunito"/>
                <w:b w:val="0"/>
                <w:color w:val="6B7280"/>
                <w:sz w:val="16"/>
              </w:rPr>
              <w:t>Développer sa syntaxe</w:t>
            </w:r>
          </w:p>
        </w:tc>
      </w:tr>
      <w:tr>
        <w:trPr>
          <w:trHeight w:val="482" w:hRule="atLeast"/>
        </w:trPr>
        <w:tc>
          <w:tcPr>
            <w:tcW w:type="dxa" w:w="4706"/>
          </w:tcPr>
          <w:p>
            <w:pPr>
              <w:spacing w:before="20" w:after="20"/>
            </w:pPr>
            <w:r/>
            <w:r>
              <w:rPr>
                <w:rFonts w:ascii="Nunito" w:hAnsi="Nunito"/>
                <w:b w:val="0"/>
                <w:sz w:val="17"/>
              </w:rPr>
              <w:t>Diversifier les pronoms employés</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4706"/>
          </w:tcPr>
          <w:p>
            <w:pPr>
              <w:spacing w:before="20" w:after="20"/>
            </w:pPr>
            <w:r/>
            <w:r>
              <w:rPr>
                <w:rFonts w:ascii="Nunito" w:hAnsi="Nunito"/>
                <w:b w:val="0"/>
                <w:sz w:val="17"/>
              </w:rPr>
              <w:t>Construire à l'oral un système de temps de plus en plus efficace</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4706"/>
          </w:tcPr>
          <w:p>
            <w:pPr>
              <w:spacing w:before="20" w:after="20"/>
            </w:pPr>
            <w:r/>
            <w:r>
              <w:rPr>
                <w:rFonts w:ascii="Nunito" w:hAnsi="Nunito"/>
                <w:b w:val="0"/>
                <w:sz w:val="17"/>
              </w:rPr>
              <w:t>Formuler des énoncés de plus en plus complexes</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c>
          <w:tcPr>
            <w:tcW w:type="dxa" w:w="3061"/>
            <w:gridSpan w:val="4"/>
          </w:tcPr>
          <w:p>
            <w:pPr>
              <w:spacing w:before="20" w:after="20"/>
            </w:pPr>
            <w:r>
              <w:rPr>
                <w:i/>
              </w:rPr>
            </w:r>
            <w:r>
              <w:rPr>
                <w:rFonts w:ascii="Nunito" w:hAnsi="Nunito"/>
                <w:b w:val="0"/>
                <w:color w:val="6B7280"/>
                <w:sz w:val="16"/>
              </w:rPr>
              <w:t>Articuler distinctement</w:t>
            </w:r>
          </w:p>
        </w:tc>
      </w:tr>
      <w:tr>
        <w:trPr>
          <w:trHeight w:val="482" w:hRule="atLeast"/>
        </w:trPr>
        <w:tc>
          <w:tcPr>
            <w:tcW w:type="dxa" w:w="4706"/>
          </w:tcPr>
          <w:p>
            <w:pPr>
              <w:spacing w:before="20" w:after="20"/>
            </w:pPr>
            <w:r/>
            <w:r>
              <w:rPr>
                <w:rFonts w:ascii="Nunito" w:hAnsi="Nunito"/>
                <w:b w:val="0"/>
                <w:sz w:val="17"/>
              </w:rPr>
              <w:t>Prononcer correctement les couples de consonnes proches suivants : ch/s, ch/j, ch/z</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4706"/>
          </w:tcPr>
          <w:p>
            <w:pPr>
              <w:spacing w:before="20" w:after="20"/>
            </w:pPr>
            <w:r/>
            <w:r>
              <w:rPr>
                <w:rFonts w:ascii="Nunito" w:hAnsi="Nunito"/>
                <w:b w:val="0"/>
                <w:sz w:val="17"/>
              </w:rPr>
              <w:t>Prononcer correctement les doubles consonnes : br/cr/bl/pl/sl</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c>
          <w:tcPr>
            <w:tcW w:type="dxa" w:w="3061"/>
            <w:gridSpan w:val="4"/>
          </w:tcPr>
          <w:p>
            <w:pPr>
              <w:spacing w:before="20" w:after="20"/>
            </w:pPr>
            <w:r>
              <w:rPr>
                <w:i/>
              </w:rPr>
            </w:r>
            <w:r>
              <w:rPr>
                <w:rFonts w:ascii="Nunito" w:hAnsi="Nunito"/>
                <w:b w:val="0"/>
                <w:color w:val="6B7280"/>
                <w:sz w:val="16"/>
              </w:rPr>
              <w:t>Produire des discours variés</w:t>
            </w:r>
          </w:p>
        </w:tc>
      </w:tr>
      <w:tr>
        <w:trPr>
          <w:trHeight w:val="482" w:hRule="atLeast"/>
        </w:trPr>
        <w:tc>
          <w:tcPr>
            <w:tcW w:type="dxa" w:w="4706"/>
          </w:tcPr>
          <w:p>
            <w:pPr>
              <w:spacing w:before="20" w:after="20"/>
            </w:pPr>
            <w:r/>
            <w:r>
              <w:rPr>
                <w:rFonts w:ascii="Nunito" w:hAnsi="Nunito"/>
                <w:b w:val="0"/>
                <w:sz w:val="17"/>
              </w:rPr>
              <w:t>Décrire une action ou une activité qui a été menée par un autre élève</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4706"/>
          </w:tcPr>
          <w:p>
            <w:pPr>
              <w:spacing w:before="20" w:after="20"/>
            </w:pPr>
            <w:r/>
            <w:r>
              <w:rPr>
                <w:rFonts w:ascii="Nunito" w:hAnsi="Nunito"/>
                <w:b w:val="0"/>
                <w:sz w:val="17"/>
              </w:rPr>
              <w:t>Se faire comprendre, par le truchement du langage, d'un adulte qui ne connait rien à la situation évoquée</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4706"/>
          </w:tcPr>
          <w:p>
            <w:pPr>
              <w:spacing w:before="20" w:after="20"/>
            </w:pPr>
            <w:r/>
            <w:r>
              <w:rPr>
                <w:rFonts w:ascii="Nunito" w:hAnsi="Nunito"/>
                <w:b w:val="0"/>
                <w:sz w:val="17"/>
              </w:rPr>
              <w:t>Participer à une conversation avec un adulte ou des pairs et reformuler son propos s'il n'a pas été compris</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4706"/>
          </w:tcPr>
          <w:p>
            <w:pPr>
              <w:spacing w:before="20" w:after="20"/>
            </w:pPr>
            <w:r/>
            <w:r>
              <w:rPr>
                <w:rFonts w:ascii="Nunito" w:hAnsi="Nunito"/>
                <w:b w:val="0"/>
                <w:sz w:val="17"/>
              </w:rPr>
              <w:t>Émettre une hypothèse</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c>
          <w:tcPr>
            <w:tcW w:type="dxa" w:w="3061"/>
            <w:gridSpan w:val="4"/>
            <w:shd w:fill="F3F8F5"/>
          </w:tcPr>
          <w:p>
            <w:pPr>
              <w:spacing w:before="20" w:after="20"/>
            </w:pPr>
            <w:r/>
            <w:r>
              <w:rPr>
                <w:rFonts w:ascii="Nunito" w:hAnsi="Nunito"/>
                <w:b/>
                <w:color w:val="1A2420"/>
                <w:sz w:val="18"/>
              </w:rPr>
              <w:t>Passer de l’oral à l’écrit : se préparer à apprendre à lire</w:t>
            </w:r>
          </w:p>
        </w:tc>
      </w:tr>
      <w:tr>
        <w:tc>
          <w:tcPr>
            <w:tcW w:type="dxa" w:w="3061"/>
            <w:gridSpan w:val="4"/>
          </w:tcPr>
          <w:p>
            <w:pPr>
              <w:spacing w:before="20" w:after="20"/>
            </w:pPr>
            <w:r>
              <w:rPr>
                <w:i/>
              </w:rPr>
            </w:r>
            <w:r>
              <w:rPr>
                <w:rFonts w:ascii="Nunito" w:hAnsi="Nunito"/>
                <w:b w:val="0"/>
                <w:color w:val="6B7280"/>
                <w:sz w:val="16"/>
              </w:rPr>
              <w:t>Écouter, identifier, discriminer et reproduire des sons</w:t>
            </w:r>
          </w:p>
        </w:tc>
      </w:tr>
      <w:tr>
        <w:trPr>
          <w:trHeight w:val="482" w:hRule="atLeast"/>
        </w:trPr>
        <w:tc>
          <w:tcPr>
            <w:tcW w:type="dxa" w:w="4706"/>
          </w:tcPr>
          <w:p>
            <w:pPr>
              <w:spacing w:before="20" w:after="20"/>
            </w:pPr>
            <w:r/>
            <w:r>
              <w:rPr>
                <w:rFonts w:ascii="Nunito" w:hAnsi="Nunito"/>
                <w:b w:val="0"/>
                <w:sz w:val="17"/>
              </w:rPr>
              <w:t>Utiliser les possibilités sonores de la voix</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4706"/>
          </w:tcPr>
          <w:p>
            <w:pPr>
              <w:spacing w:before="20" w:after="20"/>
            </w:pPr>
            <w:r/>
            <w:r>
              <w:rPr>
                <w:rFonts w:ascii="Nunito" w:hAnsi="Nunito"/>
                <w:b w:val="0"/>
                <w:sz w:val="17"/>
              </w:rPr>
              <w:t>Augmenter sa mémoire auditive et sa capacité de concentration</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c>
          <w:tcPr>
            <w:tcW w:type="dxa" w:w="3061"/>
            <w:gridSpan w:val="4"/>
          </w:tcPr>
          <w:p>
            <w:pPr>
              <w:spacing w:before="20" w:after="20"/>
            </w:pPr>
            <w:r>
              <w:rPr>
                <w:i/>
              </w:rPr>
            </w:r>
            <w:r>
              <w:rPr>
                <w:rFonts w:ascii="Nunito" w:hAnsi="Nunito"/>
                <w:b w:val="0"/>
                <w:color w:val="6B7280"/>
                <w:sz w:val="16"/>
              </w:rPr>
              <w:t>Manipuler des syllabes orales puis des phonèmes</w:t>
            </w:r>
          </w:p>
        </w:tc>
      </w:tr>
      <w:tr>
        <w:trPr>
          <w:trHeight w:val="482" w:hRule="atLeast"/>
        </w:trPr>
        <w:tc>
          <w:tcPr>
            <w:tcW w:type="dxa" w:w="4706"/>
          </w:tcPr>
          <w:p>
            <w:pPr>
              <w:spacing w:before="20" w:after="20"/>
            </w:pPr>
            <w:r/>
            <w:r>
              <w:rPr>
                <w:rFonts w:ascii="Nunito" w:hAnsi="Nunito"/>
                <w:b w:val="0"/>
                <w:sz w:val="17"/>
              </w:rPr>
              <w:t>Supprimer, ajouter, remplacer, inverser, substituer, fusionner les syllabes d'un mot</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4706"/>
          </w:tcPr>
          <w:p>
            <w:pPr>
              <w:spacing w:before="20" w:after="20"/>
            </w:pPr>
            <w:r/>
            <w:r>
              <w:rPr>
                <w:rFonts w:ascii="Nunito" w:hAnsi="Nunito"/>
                <w:b w:val="0"/>
                <w:sz w:val="17"/>
              </w:rPr>
              <w:t>Repérer et produire des rimes et des assonances</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4706"/>
          </w:tcPr>
          <w:p>
            <w:pPr>
              <w:spacing w:before="20" w:after="20"/>
            </w:pPr>
            <w:r/>
            <w:r>
              <w:rPr>
                <w:rFonts w:ascii="Nunito" w:hAnsi="Nunito"/>
                <w:b w:val="0"/>
                <w:sz w:val="17"/>
              </w:rPr>
              <w:t>Entendre, discriminer, manipuler des phonèmes</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c>
          <w:tcPr>
            <w:tcW w:type="dxa" w:w="3061"/>
            <w:gridSpan w:val="4"/>
          </w:tcPr>
          <w:p>
            <w:pPr>
              <w:spacing w:before="20" w:after="20"/>
            </w:pPr>
            <w:r>
              <w:rPr>
                <w:i/>
              </w:rPr>
            </w:r>
            <w:r>
              <w:rPr>
                <w:rFonts w:ascii="Nunito" w:hAnsi="Nunito"/>
                <w:b w:val="0"/>
                <w:color w:val="6B7280"/>
                <w:sz w:val="16"/>
              </w:rPr>
              <w:t>Connaitre le nom des lettres</w:t>
            </w:r>
          </w:p>
        </w:tc>
      </w:tr>
      <w:tr>
        <w:trPr>
          <w:trHeight w:val="482" w:hRule="atLeast"/>
        </w:trPr>
        <w:tc>
          <w:tcPr>
            <w:tcW w:type="dxa" w:w="4706"/>
          </w:tcPr>
          <w:p>
            <w:pPr>
              <w:spacing w:before="20" w:after="20"/>
            </w:pPr>
            <w:r/>
            <w:r>
              <w:rPr>
                <w:rFonts w:ascii="Nunito" w:hAnsi="Nunito"/>
                <w:b w:val="0"/>
                <w:sz w:val="17"/>
              </w:rPr>
              <w:t>Connaître le nom des lettres de l'alphabet</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4706"/>
          </w:tcPr>
          <w:p>
            <w:pPr>
              <w:spacing w:before="20" w:after="20"/>
            </w:pPr>
            <w:r/>
            <w:r>
              <w:rPr>
                <w:rFonts w:ascii="Nunito" w:hAnsi="Nunito"/>
                <w:b w:val="0"/>
                <w:sz w:val="17"/>
              </w:rPr>
              <w:t>Connaître les différentes graphies d'une même lettre (majuscule lettre capitale ; minuscules scriptes ; cursives)</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4706"/>
          </w:tcPr>
          <w:p>
            <w:pPr>
              <w:spacing w:before="20" w:after="20"/>
            </w:pPr>
            <w:r/>
            <w:r>
              <w:rPr>
                <w:rFonts w:ascii="Nunito" w:hAnsi="Nunito"/>
                <w:b w:val="0"/>
                <w:sz w:val="17"/>
              </w:rPr>
              <w:t>Distinguer des lettres visuellement proches (b/d, c/e/o, p/q) grâce à leur écriture cursive et les nommer correctement</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c>
          <w:tcPr>
            <w:tcW w:type="dxa" w:w="3061"/>
            <w:gridSpan w:val="4"/>
          </w:tcPr>
          <w:p>
            <w:pPr>
              <w:spacing w:before="20" w:after="20"/>
            </w:pPr>
            <w:r>
              <w:rPr>
                <w:i/>
              </w:rPr>
            </w:r>
            <w:r>
              <w:rPr>
                <w:rFonts w:ascii="Nunito" w:hAnsi="Nunito"/>
                <w:b w:val="0"/>
                <w:color w:val="6B7280"/>
                <w:sz w:val="16"/>
              </w:rPr>
              <w:t>Connaitre le son des lettres</w:t>
            </w:r>
          </w:p>
        </w:tc>
      </w:tr>
      <w:tr>
        <w:trPr>
          <w:trHeight w:val="482" w:hRule="atLeast"/>
        </w:trPr>
        <w:tc>
          <w:tcPr>
            <w:tcW w:type="dxa" w:w="4706"/>
          </w:tcPr>
          <w:p>
            <w:pPr>
              <w:spacing w:before="20" w:after="20"/>
            </w:pPr>
            <w:r/>
            <w:r>
              <w:rPr>
                <w:rFonts w:ascii="Nunito" w:hAnsi="Nunito"/>
                <w:b w:val="0"/>
                <w:sz w:val="17"/>
              </w:rPr>
              <w:t>Connaître le nom des lettres de l'alphabet et leur valeur sonore hormis les occlusives</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4706"/>
          </w:tcPr>
          <w:p>
            <w:pPr>
              <w:spacing w:before="20" w:after="20"/>
            </w:pPr>
            <w:r/>
            <w:r>
              <w:rPr>
                <w:rFonts w:ascii="Nunito" w:hAnsi="Nunito"/>
                <w:b w:val="0"/>
                <w:sz w:val="17"/>
              </w:rPr>
              <w:t>Discriminer des mots auditivement proches</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c>
          <w:tcPr>
            <w:tcW w:type="dxa" w:w="3061"/>
            <w:gridSpan w:val="4"/>
          </w:tcPr>
          <w:p>
            <w:pPr>
              <w:spacing w:before="20" w:after="20"/>
            </w:pPr>
            <w:r>
              <w:rPr>
                <w:i/>
              </w:rPr>
            </w:r>
            <w:r>
              <w:rPr>
                <w:rFonts w:ascii="Nunito" w:hAnsi="Nunito"/>
                <w:b w:val="0"/>
                <w:color w:val="6B7280"/>
                <w:sz w:val="16"/>
              </w:rPr>
              <w:t>Découvrir les supports de l'écrit</w:t>
            </w:r>
          </w:p>
        </w:tc>
      </w:tr>
      <w:tr>
        <w:trPr>
          <w:trHeight w:val="482" w:hRule="atLeast"/>
        </w:trPr>
        <w:tc>
          <w:tcPr>
            <w:tcW w:type="dxa" w:w="4706"/>
          </w:tcPr>
          <w:p>
            <w:pPr>
              <w:spacing w:before="20" w:after="20"/>
            </w:pPr>
            <w:r/>
            <w:r>
              <w:rPr>
                <w:rFonts w:ascii="Nunito" w:hAnsi="Nunito"/>
                <w:b w:val="0"/>
                <w:sz w:val="17"/>
              </w:rPr>
              <w:t>Différencier les types d'écrits et associer un écrit à un projet d'écriture ou de communication</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4706"/>
          </w:tcPr>
          <w:p>
            <w:pPr>
              <w:spacing w:before="20" w:after="20"/>
            </w:pPr>
            <w:r/>
            <w:r>
              <w:rPr>
                <w:rFonts w:ascii="Nunito" w:hAnsi="Nunito"/>
                <w:b w:val="0"/>
                <w:sz w:val="17"/>
              </w:rPr>
              <w:t>Repérer et dégager la structure et l'organisation (mise en page, typographie) de formes d'écrits fréquemment utilisés en classe (structure de la lettre, de la recette, du conte, d'un écrit documentaire, d'une notice de fabrication)</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c>
          <w:tcPr>
            <w:tcW w:type="dxa" w:w="3061"/>
            <w:gridSpan w:val="4"/>
          </w:tcPr>
          <w:p>
            <w:pPr>
              <w:spacing w:before="20" w:after="20"/>
            </w:pPr>
            <w:r>
              <w:rPr>
                <w:i/>
              </w:rPr>
            </w:r>
            <w:r>
              <w:rPr>
                <w:rFonts w:ascii="Nunito" w:hAnsi="Nunito"/>
                <w:b w:val="0"/>
                <w:color w:val="6B7280"/>
                <w:sz w:val="16"/>
              </w:rPr>
              <w:t>Comprendre des textes lus par le professeur</w:t>
            </w:r>
          </w:p>
        </w:tc>
      </w:tr>
      <w:tr>
        <w:trPr>
          <w:trHeight w:val="482" w:hRule="atLeast"/>
        </w:trPr>
        <w:tc>
          <w:tcPr>
            <w:tcW w:type="dxa" w:w="4706"/>
          </w:tcPr>
          <w:p>
            <w:pPr>
              <w:spacing w:before="20" w:after="20"/>
            </w:pPr>
            <w:r/>
            <w:r>
              <w:rPr>
                <w:rFonts w:ascii="Nunito" w:hAnsi="Nunito"/>
                <w:b w:val="0"/>
                <w:sz w:val="17"/>
              </w:rPr>
              <w:t>Construire les caractéristiques des personnages archétypaux (loup, princesse, ogre, sorcière, renard, fée, etc.)</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4706"/>
          </w:tcPr>
          <w:p>
            <w:pPr>
              <w:spacing w:before="20" w:after="20"/>
            </w:pPr>
            <w:r/>
            <w:r>
              <w:rPr>
                <w:rFonts w:ascii="Nunito" w:hAnsi="Nunito"/>
                <w:b w:val="0"/>
                <w:sz w:val="17"/>
              </w:rPr>
              <w:t>Comprendre des histoires où l'enchaînement des actions est lié au destin de personnages centraux ou secondaires qui évoluent et interagissent, dans des lieux diversifiés</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4706"/>
          </w:tcPr>
          <w:p>
            <w:pPr>
              <w:spacing w:before="20" w:after="20"/>
            </w:pPr>
            <w:r/>
            <w:r>
              <w:rPr>
                <w:rFonts w:ascii="Nunito" w:hAnsi="Nunito"/>
                <w:b w:val="0"/>
                <w:sz w:val="17"/>
              </w:rPr>
              <w:t>Comprendre les émotions, les intentions et les sentiments qui animent les personnages</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4706"/>
          </w:tcPr>
          <w:p>
            <w:pPr>
              <w:spacing w:before="20" w:after="20"/>
            </w:pPr>
            <w:r/>
            <w:r>
              <w:rPr>
                <w:rFonts w:ascii="Nunito" w:hAnsi="Nunito"/>
                <w:b w:val="0"/>
                <w:sz w:val="17"/>
              </w:rPr>
              <w:t>Établir un lien entre la lecture effectuée et sa propre expérience</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c>
          <w:tcPr>
            <w:tcW w:type="dxa" w:w="3061"/>
            <w:gridSpan w:val="4"/>
            <w:shd w:fill="F3F8F5"/>
          </w:tcPr>
          <w:p>
            <w:pPr>
              <w:spacing w:before="20" w:after="20"/>
            </w:pPr>
            <w:r/>
            <w:r>
              <w:rPr>
                <w:rFonts w:ascii="Nunito" w:hAnsi="Nunito"/>
                <w:b/>
                <w:color w:val="1A2420"/>
                <w:sz w:val="18"/>
              </w:rPr>
              <w:t>Passer de l’oral à l’écrit : se préparer à apprendre à écrire</w:t>
            </w:r>
          </w:p>
        </w:tc>
      </w:tr>
      <w:tr>
        <w:tc>
          <w:tcPr>
            <w:tcW w:type="dxa" w:w="3061"/>
            <w:gridSpan w:val="4"/>
          </w:tcPr>
          <w:p>
            <w:pPr>
              <w:spacing w:before="20" w:after="20"/>
            </w:pPr>
            <w:r>
              <w:rPr>
                <w:i/>
              </w:rPr>
            </w:r>
            <w:r>
              <w:rPr>
                <w:rFonts w:ascii="Nunito" w:hAnsi="Nunito"/>
                <w:b w:val="0"/>
                <w:color w:val="6B7280"/>
                <w:sz w:val="16"/>
              </w:rPr>
              <w:t>Apprendre le geste d'écriture</w:t>
            </w:r>
          </w:p>
        </w:tc>
      </w:tr>
      <w:tr>
        <w:trPr>
          <w:trHeight w:val="482" w:hRule="atLeast"/>
        </w:trPr>
        <w:tc>
          <w:tcPr>
            <w:tcW w:type="dxa" w:w="4706"/>
          </w:tcPr>
          <w:p>
            <w:pPr>
              <w:spacing w:before="20" w:after="20"/>
            </w:pPr>
            <w:r/>
            <w:r>
              <w:rPr>
                <w:rFonts w:ascii="Nunito" w:hAnsi="Nunito"/>
                <w:b w:val="0"/>
                <w:sz w:val="17"/>
              </w:rPr>
              <w:t>Tenir correctement son stylo par la pince des doigts et utiliser de façon coordonnée les quatre articulations (épaule, coude, poignet, doigts)</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4706"/>
          </w:tcPr>
          <w:p>
            <w:pPr>
              <w:spacing w:before="20" w:after="20"/>
            </w:pPr>
            <w:r/>
            <w:r>
              <w:rPr>
                <w:rFonts w:ascii="Nunito" w:hAnsi="Nunito"/>
                <w:b w:val="0"/>
                <w:sz w:val="17"/>
              </w:rPr>
              <w:t>Travailler la ligature entre deux lettres</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4706"/>
          </w:tcPr>
          <w:p>
            <w:pPr>
              <w:spacing w:before="20" w:after="20"/>
            </w:pPr>
            <w:r/>
            <w:r>
              <w:rPr>
                <w:rFonts w:ascii="Nunito" w:hAnsi="Nunito"/>
                <w:b w:val="0"/>
                <w:sz w:val="17"/>
              </w:rPr>
              <w:t>Tracer des lettres en écriture cursive, les enchaîner</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c>
          <w:tcPr>
            <w:tcW w:type="dxa" w:w="3061"/>
            <w:gridSpan w:val="4"/>
          </w:tcPr>
          <w:p>
            <w:pPr>
              <w:spacing w:before="20" w:after="20"/>
            </w:pPr>
            <w:r>
              <w:rPr>
                <w:i/>
              </w:rPr>
            </w:r>
            <w:r>
              <w:rPr>
                <w:rFonts w:ascii="Nunito" w:hAnsi="Nunito"/>
                <w:b w:val="0"/>
                <w:color w:val="6B7280"/>
                <w:sz w:val="16"/>
              </w:rPr>
              <w:t>Passer de l'oral à l'écrit</w:t>
            </w:r>
          </w:p>
        </w:tc>
      </w:tr>
      <w:tr>
        <w:trPr>
          <w:trHeight w:val="482" w:hRule="atLeast"/>
        </w:trPr>
        <w:tc>
          <w:tcPr>
            <w:tcW w:type="dxa" w:w="4706"/>
          </w:tcPr>
          <w:p>
            <w:pPr>
              <w:spacing w:before="20" w:after="20"/>
            </w:pPr>
            <w:r/>
            <w:r>
              <w:rPr>
                <w:rFonts w:ascii="Nunito" w:hAnsi="Nunito"/>
                <w:b w:val="0"/>
                <w:sz w:val="17"/>
              </w:rPr>
              <w:t>Segmenter l'oral en mots, les mots en syllabes, quelques syllabes en phonèmes</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4706"/>
          </w:tcPr>
          <w:p>
            <w:pPr>
              <w:spacing w:before="20" w:after="20"/>
            </w:pPr>
            <w:r/>
            <w:r>
              <w:rPr>
                <w:rFonts w:ascii="Nunito" w:hAnsi="Nunito"/>
                <w:b w:val="0"/>
                <w:sz w:val="17"/>
              </w:rPr>
              <w:t>Comprendre que l'écrit encode l'oral et que les sons de la langue sont codés par des lettres</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4706"/>
          </w:tcPr>
          <w:p>
            <w:pPr>
              <w:spacing w:before="20" w:after="20"/>
            </w:pPr>
            <w:r/>
            <w:r>
              <w:rPr>
                <w:rFonts w:ascii="Nunito" w:hAnsi="Nunito"/>
                <w:b w:val="0"/>
                <w:sz w:val="17"/>
              </w:rPr>
              <w:t>Suivre la trace écrite des yeux lors d'une relecture par l'adulte d'un message produit lors d'une dictée à l'adulte</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c>
          <w:tcPr>
            <w:tcW w:type="dxa" w:w="3061"/>
            <w:gridSpan w:val="4"/>
          </w:tcPr>
          <w:p>
            <w:pPr>
              <w:spacing w:before="20" w:after="20"/>
            </w:pPr>
            <w:r>
              <w:rPr>
                <w:i/>
              </w:rPr>
            </w:r>
            <w:r>
              <w:rPr>
                <w:rFonts w:ascii="Nunito" w:hAnsi="Nunito"/>
                <w:b w:val="0"/>
                <w:color w:val="6B7280"/>
                <w:sz w:val="16"/>
              </w:rPr>
              <w:t>Produire des écrits</w:t>
            </w:r>
          </w:p>
        </w:tc>
      </w:tr>
      <w:tr>
        <w:trPr>
          <w:trHeight w:val="482" w:hRule="atLeast"/>
        </w:trPr>
        <w:tc>
          <w:tcPr>
            <w:tcW w:type="dxa" w:w="4706"/>
          </w:tcPr>
          <w:p>
            <w:pPr>
              <w:spacing w:before="20" w:after="20"/>
            </w:pPr>
            <w:r/>
            <w:r>
              <w:rPr>
                <w:rFonts w:ascii="Nunito" w:hAnsi="Nunito"/>
                <w:b w:val="0"/>
                <w:sz w:val="17"/>
              </w:rPr>
              <w:t>Mémoriser la graphie d'un mot transparent, en s'appuyant sur la connaissance des lettres et la conscience phonologique et le retranscrire sur un support</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4706"/>
          </w:tcPr>
          <w:p>
            <w:pPr>
              <w:spacing w:before="20" w:after="20"/>
            </w:pPr>
            <w:r/>
            <w:r>
              <w:rPr>
                <w:rFonts w:ascii="Nunito" w:hAnsi="Nunito"/>
                <w:b w:val="0"/>
                <w:sz w:val="17"/>
              </w:rPr>
              <w:t>Réinvestir ses premières connaissances relatives au principe alphabétique pour produire un écrit</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4706"/>
          </w:tcPr>
          <w:p>
            <w:pPr>
              <w:spacing w:before="20" w:after="20"/>
            </w:pPr>
            <w:r/>
            <w:r>
              <w:rPr>
                <w:rFonts w:ascii="Nunito" w:hAnsi="Nunito"/>
                <w:b w:val="0"/>
                <w:sz w:val="17"/>
              </w:rPr>
              <w:t>Se repérer dans l'alphabet pour retrouver l'écriture d'une lettre nécessaire pour produire un écrit</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4706"/>
          </w:tcPr>
          <w:p>
            <w:pPr>
              <w:spacing w:before="20" w:after="20"/>
            </w:pPr>
            <w:r/>
            <w:r>
              <w:rPr>
                <w:rFonts w:ascii="Nunito" w:hAnsi="Nunito"/>
                <w:b w:val="0"/>
                <w:sz w:val="17"/>
              </w:rPr>
              <w:t>Mémoriser l'écriture de mots transparents ou de syllabes connues pour les réutiliser dans une production d'écrit</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4706"/>
          </w:tcPr>
          <w:p>
            <w:pPr>
              <w:spacing w:before="20" w:after="20"/>
            </w:pPr>
            <w:r/>
            <w:r>
              <w:rPr>
                <w:rFonts w:ascii="Nunito" w:hAnsi="Nunito"/>
                <w:b w:val="0"/>
                <w:sz w:val="17"/>
              </w:rPr>
              <w:t>Comprendre qu'il existe une norme pour écrire : ponctuation, majuscules, mise en page, etc.</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4706"/>
          </w:tcPr>
          <w:p>
            <w:pPr>
              <w:spacing w:before="20" w:after="20"/>
            </w:pPr>
            <w:r/>
            <w:r>
              <w:rPr>
                <w:rFonts w:ascii="Nunito" w:hAnsi="Nunito"/>
                <w:b w:val="0"/>
                <w:sz w:val="17"/>
              </w:rPr>
              <w:t>Persévérer pour mener la production d'écrit à son terme : préparation, énonciation et révision</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bl>
    <w:p/>
    <w:p>
      <w:pPr>
        <w:spacing w:after="80"/>
      </w:pPr>
      <w:r>
        <w:rPr>
          <w:rFonts w:ascii="Nunito" w:hAnsi="Nunito"/>
          <w:b/>
          <w:color w:val="1F6F4E"/>
          <w:sz w:val="24"/>
        </w:rPr>
        <w:t>Agir, s'exprimer, comprendre à travers les activités physiques</w:t>
      </w:r>
    </w:p>
    <w:tbl>
      <w:tblPr>
        <w:tblStyle w:val="TableGrid"/>
        <w:tblW w:type="auto" w:w="0"/>
        <w:jc w:val="center"/>
        <w:tblLook w:firstColumn="1" w:firstRow="1" w:lastColumn="0" w:lastRow="0" w:noHBand="0" w:noVBand="1" w:val="04A0"/>
      </w:tblPr>
      <w:tblGrid>
        <w:gridCol w:w="2606"/>
        <w:gridCol w:w="2606"/>
        <w:gridCol w:w="2606"/>
        <w:gridCol w:w="2606"/>
      </w:tblGrid>
      <w:tr>
        <w:tc>
          <w:tcPr>
            <w:tcW w:type="dxa" w:w="4706"/>
            <w:shd w:fill="1F6F4E"/>
          </w:tcPr>
          <w:p>
            <w:pPr>
              <w:spacing w:before="20" w:after="20"/>
            </w:pPr>
            <w:r/>
            <w:r>
              <w:rPr>
                <w:rFonts w:ascii="Nunito" w:hAnsi="Nunito"/>
                <w:b/>
                <w:color w:val="FFFFFF"/>
                <w:sz w:val="17"/>
              </w:rPr>
              <w:t>Attendu de fin de section</w:t>
            </w:r>
          </w:p>
        </w:tc>
        <w:tc>
          <w:tcPr>
            <w:tcW w:type="dxa" w:w="1417"/>
            <w:shd w:fill="1F6F4E"/>
          </w:tcPr>
          <w:p>
            <w:pPr>
              <w:spacing w:before="20" w:after="20"/>
              <w:jc w:val="center"/>
            </w:pPr>
            <w:r/>
            <w:r>
              <w:rPr>
                <w:rFonts w:ascii="Nunito" w:hAnsi="Nunito"/>
                <w:b/>
                <w:color w:val="FFFFFF"/>
                <w:sz w:val="17"/>
              </w:rPr>
              <w:t>Période / date</w:t>
            </w:r>
          </w:p>
        </w:tc>
        <w:tc>
          <w:tcPr>
            <w:tcW w:type="dxa" w:w="907"/>
            <w:shd w:fill="1F6F4E"/>
          </w:tcPr>
          <w:p>
            <w:pPr>
              <w:spacing w:before="20" w:after="20"/>
              <w:jc w:val="center"/>
            </w:pPr>
            <w:r/>
            <w:r>
              <w:rPr>
                <w:rFonts w:ascii="Nunito" w:hAnsi="Nunito"/>
                <w:b/>
                <w:color w:val="FFFFFF"/>
                <w:sz w:val="17"/>
              </w:rPr>
              <w:t>Observé</w:t>
            </w:r>
          </w:p>
        </w:tc>
        <w:tc>
          <w:tcPr>
            <w:tcW w:type="dxa" w:w="3061"/>
            <w:shd w:fill="1F6F4E"/>
          </w:tcPr>
          <w:p>
            <w:pPr>
              <w:spacing w:before="20" w:after="20"/>
            </w:pPr>
            <w:r/>
            <w:r>
              <w:rPr>
                <w:rFonts w:ascii="Nunito" w:hAnsi="Nunito"/>
                <w:b/>
                <w:color w:val="FFFFFF"/>
                <w:sz w:val="17"/>
              </w:rPr>
              <w:t>Commentaire</w:t>
            </w:r>
          </w:p>
        </w:tc>
      </w:tr>
      <w:tr>
        <w:tc>
          <w:tcPr>
            <w:tcW w:type="dxa" w:w="3061"/>
            <w:gridSpan w:val="4"/>
            <w:shd w:fill="F3F8F5"/>
          </w:tcPr>
          <w:p>
            <w:pPr>
              <w:spacing w:before="20" w:after="20"/>
            </w:pPr>
            <w:r/>
            <w:r>
              <w:rPr>
                <w:rFonts w:ascii="Nunito" w:hAnsi="Nunito"/>
                <w:b/>
                <w:color w:val="1A2420"/>
                <w:sz w:val="18"/>
              </w:rPr>
              <w:t>Se déplacer</w:t>
            </w:r>
          </w:p>
        </w:tc>
      </w:tr>
      <w:tr>
        <w:trPr>
          <w:trHeight w:val="482" w:hRule="atLeast"/>
        </w:trPr>
        <w:tc>
          <w:tcPr>
            <w:tcW w:type="dxa" w:w="4706"/>
          </w:tcPr>
          <w:p>
            <w:pPr>
              <w:spacing w:before="20" w:after="20"/>
            </w:pPr>
            <w:r/>
            <w:r>
              <w:rPr>
                <w:rFonts w:ascii="Nunito" w:hAnsi="Nunito"/>
                <w:b w:val="0"/>
                <w:sz w:val="17"/>
              </w:rPr>
              <w:t>Lancer loin et avec précision différents objets.</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4706"/>
          </w:tcPr>
          <w:p>
            <w:pPr>
              <w:spacing w:before="20" w:after="20"/>
            </w:pPr>
            <w:r/>
            <w:r>
              <w:rPr>
                <w:rFonts w:ascii="Nunito" w:hAnsi="Nunito"/>
                <w:b w:val="0"/>
                <w:sz w:val="17"/>
              </w:rPr>
              <w:t>Courir de plus en plus longtemps sans s'arrêter.</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4706"/>
          </w:tcPr>
          <w:p>
            <w:pPr>
              <w:spacing w:before="20" w:after="20"/>
            </w:pPr>
            <w:r/>
            <w:r>
              <w:rPr>
                <w:rFonts w:ascii="Nunito" w:hAnsi="Nunito"/>
                <w:b w:val="0"/>
                <w:sz w:val="17"/>
              </w:rPr>
              <w:t>Courir vite et franchir un obstacle sur une distance courte.</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4706"/>
          </w:tcPr>
          <w:p>
            <w:pPr>
              <w:spacing w:before="20" w:after="20"/>
            </w:pPr>
            <w:r/>
            <w:r>
              <w:rPr>
                <w:rFonts w:ascii="Nunito" w:hAnsi="Nunito"/>
                <w:b w:val="0"/>
                <w:sz w:val="17"/>
              </w:rPr>
              <w:t>Coordonner ses actions et ses déplacements pour lancer et pour sauter haut ou loin.</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4706"/>
          </w:tcPr>
          <w:p>
            <w:pPr>
              <w:spacing w:before="20" w:after="20"/>
            </w:pPr>
            <w:r/>
            <w:r>
              <w:rPr>
                <w:rFonts w:ascii="Nunito" w:hAnsi="Nunito"/>
                <w:b w:val="0"/>
                <w:sz w:val="17"/>
              </w:rPr>
              <w:t>Se situer dans un milieu moins connu grâce à des indices prélevés dans l'environnement.</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c>
          <w:tcPr>
            <w:tcW w:type="dxa" w:w="3061"/>
            <w:gridSpan w:val="4"/>
            <w:shd w:fill="F3F8F5"/>
          </w:tcPr>
          <w:p>
            <w:pPr>
              <w:spacing w:before="20" w:after="20"/>
            </w:pPr>
            <w:r/>
            <w:r>
              <w:rPr>
                <w:rFonts w:ascii="Nunito" w:hAnsi="Nunito"/>
                <w:b/>
                <w:color w:val="1A2420"/>
                <w:sz w:val="18"/>
              </w:rPr>
              <w:t>Construire des équilibres</w:t>
            </w:r>
          </w:p>
        </w:tc>
      </w:tr>
      <w:tr>
        <w:trPr>
          <w:trHeight w:val="482" w:hRule="atLeast"/>
        </w:trPr>
        <w:tc>
          <w:tcPr>
            <w:tcW w:type="dxa" w:w="4706"/>
          </w:tcPr>
          <w:p>
            <w:pPr>
              <w:spacing w:before="20" w:after="20"/>
            </w:pPr>
            <w:r/>
            <w:r>
              <w:rPr>
                <w:rFonts w:ascii="Nunito" w:hAnsi="Nunito"/>
                <w:b w:val="0"/>
                <w:sz w:val="17"/>
              </w:rPr>
              <w:t>Construire de nouveaux équilibres par des déplacements impliquant une combinaison d'actions.</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4706"/>
          </w:tcPr>
          <w:p>
            <w:pPr>
              <w:spacing w:before="20" w:after="20"/>
            </w:pPr>
            <w:r/>
            <w:r>
              <w:rPr>
                <w:rFonts w:ascii="Nunito" w:hAnsi="Nunito"/>
                <w:b w:val="0"/>
                <w:sz w:val="17"/>
              </w:rPr>
              <w:t>Explorer le milieu aquatique et développer une nouvelle locomotion dans l'eau.</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4706"/>
          </w:tcPr>
          <w:p>
            <w:pPr>
              <w:spacing w:before="20" w:after="20"/>
            </w:pPr>
            <w:r/>
            <w:r>
              <w:rPr>
                <w:rFonts w:ascii="Nunito" w:hAnsi="Nunito"/>
                <w:b w:val="0"/>
                <w:sz w:val="17"/>
              </w:rPr>
              <w:t>Respecter les règles de sécurité pour soi et pour les autres.</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c>
          <w:tcPr>
            <w:tcW w:type="dxa" w:w="3061"/>
            <w:gridSpan w:val="4"/>
            <w:shd w:fill="F3F8F5"/>
          </w:tcPr>
          <w:p>
            <w:pPr>
              <w:spacing w:before="20" w:after="20"/>
            </w:pPr>
            <w:r/>
            <w:r>
              <w:rPr>
                <w:rFonts w:ascii="Nunito" w:hAnsi="Nunito"/>
                <w:b/>
                <w:color w:val="1A2420"/>
                <w:sz w:val="18"/>
              </w:rPr>
              <w:t>S'exprimer avec son corps</w:t>
            </w:r>
          </w:p>
        </w:tc>
      </w:tr>
      <w:tr>
        <w:trPr>
          <w:trHeight w:val="482" w:hRule="atLeast"/>
        </w:trPr>
        <w:tc>
          <w:tcPr>
            <w:tcW w:type="dxa" w:w="4706"/>
          </w:tcPr>
          <w:p>
            <w:pPr>
              <w:spacing w:before="20" w:after="20"/>
            </w:pPr>
            <w:r/>
            <w:r>
              <w:rPr>
                <w:rFonts w:ascii="Nunito" w:hAnsi="Nunito"/>
                <w:b w:val="0"/>
                <w:sz w:val="17"/>
              </w:rPr>
              <w:t>Enrichir le geste dansé par de nouvelles coordinations motrices, issues également des arts du cirque.</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4706"/>
          </w:tcPr>
          <w:p>
            <w:pPr>
              <w:spacing w:before="20" w:after="20"/>
            </w:pPr>
            <w:r/>
            <w:r>
              <w:rPr>
                <w:rFonts w:ascii="Nunito" w:hAnsi="Nunito"/>
                <w:b w:val="0"/>
                <w:sz w:val="17"/>
              </w:rPr>
              <w:t>Explorer l'ensemble de l'espace scénique en variant les inducteurs (objets, mondes sonores, modes de déplacements, etc.) pour créer des effets.</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4706"/>
          </w:tcPr>
          <w:p>
            <w:pPr>
              <w:spacing w:before="20" w:after="20"/>
            </w:pPr>
            <w:r/>
            <w:r>
              <w:rPr>
                <w:rFonts w:ascii="Nunito" w:hAnsi="Nunito"/>
                <w:b w:val="0"/>
                <w:sz w:val="17"/>
              </w:rPr>
              <w:t>Danser, seul ou à plusieurs, en créant et en reproduisant un ou plusieurs gestes et déplacements.</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4706"/>
          </w:tcPr>
          <w:p>
            <w:pPr>
              <w:spacing w:before="20" w:after="20"/>
            </w:pPr>
            <w:r/>
            <w:r>
              <w:rPr>
                <w:rFonts w:ascii="Nunito" w:hAnsi="Nunito"/>
                <w:b w:val="0"/>
                <w:sz w:val="17"/>
              </w:rPr>
              <w:t>Adopter une posture de spectateur et de spectatrice actifs.</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c>
          <w:tcPr>
            <w:tcW w:type="dxa" w:w="3061"/>
            <w:gridSpan w:val="4"/>
            <w:shd w:fill="F3F8F5"/>
          </w:tcPr>
          <w:p>
            <w:pPr>
              <w:spacing w:before="20" w:after="20"/>
            </w:pPr>
            <w:r/>
            <w:r>
              <w:rPr>
                <w:rFonts w:ascii="Nunito" w:hAnsi="Nunito"/>
                <w:b/>
                <w:color w:val="1A2420"/>
                <w:sz w:val="18"/>
              </w:rPr>
              <w:t>Coopérer et s'opposer</w:t>
            </w:r>
          </w:p>
        </w:tc>
      </w:tr>
      <w:tr>
        <w:trPr>
          <w:trHeight w:val="482" w:hRule="atLeast"/>
        </w:trPr>
        <w:tc>
          <w:tcPr>
            <w:tcW w:type="dxa" w:w="4706"/>
          </w:tcPr>
          <w:p>
            <w:pPr>
              <w:spacing w:before="20" w:after="20"/>
            </w:pPr>
            <w:r/>
            <w:r>
              <w:rPr>
                <w:rFonts w:ascii="Nunito" w:hAnsi="Nunito"/>
                <w:b w:val="0"/>
                <w:sz w:val="17"/>
              </w:rPr>
              <w:t>Élaborer seul ou à plusieurs des stratégies pour gagner un jeu.</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c>
          <w:tcPr>
            <w:tcW w:type="dxa" w:w="3061"/>
            <w:gridSpan w:val="4"/>
          </w:tcPr>
          <w:p>
            <w:pPr>
              <w:spacing w:before="20" w:after="20"/>
            </w:pPr>
            <w:r>
              <w:rPr>
                <w:i/>
              </w:rPr>
            </w:r>
            <w:r>
              <w:rPr>
                <w:rFonts w:ascii="Nunito" w:hAnsi="Nunito"/>
                <w:b w:val="0"/>
                <w:color w:val="6B7280"/>
                <w:sz w:val="16"/>
              </w:rPr>
              <w:t>Jouer en exerçant des rôles différents</w:t>
            </w:r>
          </w:p>
        </w:tc>
      </w:tr>
      <w:tr>
        <w:trPr>
          <w:trHeight w:val="482" w:hRule="atLeast"/>
        </w:trPr>
        <w:tc>
          <w:tcPr>
            <w:tcW w:type="dxa" w:w="4706"/>
          </w:tcPr>
          <w:p>
            <w:pPr>
              <w:spacing w:before="20" w:after="20"/>
            </w:pPr>
            <w:r/>
            <w:r>
              <w:rPr>
                <w:rFonts w:ascii="Nunito" w:hAnsi="Nunito"/>
                <w:b w:val="0"/>
                <w:sz w:val="17"/>
              </w:rPr>
              <w:t>attaquant, attaquante, défenseur, défenseuse et arbitre.</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4706"/>
          </w:tcPr>
          <w:p>
            <w:pPr>
              <w:spacing w:before="20" w:after="20"/>
            </w:pPr>
            <w:r/>
            <w:r>
              <w:rPr>
                <w:rFonts w:ascii="Nunito" w:hAnsi="Nunito"/>
                <w:b w:val="0"/>
                <w:sz w:val="17"/>
              </w:rPr>
              <w:t>Éprouver le plaisir de coopérer et de s'opposer dans le respect des autres et des règles communes.</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bl>
    <w:p/>
    <w:p>
      <w:pPr>
        <w:spacing w:after="80"/>
      </w:pPr>
      <w:r>
        <w:rPr>
          <w:rFonts w:ascii="Nunito" w:hAnsi="Nunito"/>
          <w:b/>
          <w:color w:val="1F6F4E"/>
          <w:sz w:val="24"/>
        </w:rPr>
        <w:t>Agir, s'exprimer, comprendre à travers les activités artistiques</w:t>
      </w:r>
    </w:p>
    <w:tbl>
      <w:tblPr>
        <w:tblStyle w:val="TableGrid"/>
        <w:tblW w:type="auto" w:w="0"/>
        <w:jc w:val="center"/>
        <w:tblLook w:firstColumn="1" w:firstRow="1" w:lastColumn="0" w:lastRow="0" w:noHBand="0" w:noVBand="1" w:val="04A0"/>
      </w:tblPr>
      <w:tblGrid>
        <w:gridCol w:w="2606"/>
        <w:gridCol w:w="2606"/>
        <w:gridCol w:w="2606"/>
        <w:gridCol w:w="2606"/>
      </w:tblGrid>
      <w:tr>
        <w:tc>
          <w:tcPr>
            <w:tcW w:type="dxa" w:w="4706"/>
            <w:shd w:fill="1F6F4E"/>
          </w:tcPr>
          <w:p>
            <w:pPr>
              <w:spacing w:before="20" w:after="20"/>
            </w:pPr>
            <w:r/>
            <w:r>
              <w:rPr>
                <w:rFonts w:ascii="Nunito" w:hAnsi="Nunito"/>
                <w:b/>
                <w:color w:val="FFFFFF"/>
                <w:sz w:val="17"/>
              </w:rPr>
              <w:t>Attendu de fin de section</w:t>
            </w:r>
          </w:p>
        </w:tc>
        <w:tc>
          <w:tcPr>
            <w:tcW w:type="dxa" w:w="1417"/>
            <w:shd w:fill="1F6F4E"/>
          </w:tcPr>
          <w:p>
            <w:pPr>
              <w:spacing w:before="20" w:after="20"/>
              <w:jc w:val="center"/>
            </w:pPr>
            <w:r/>
            <w:r>
              <w:rPr>
                <w:rFonts w:ascii="Nunito" w:hAnsi="Nunito"/>
                <w:b/>
                <w:color w:val="FFFFFF"/>
                <w:sz w:val="17"/>
              </w:rPr>
              <w:t>Période / date</w:t>
            </w:r>
          </w:p>
        </w:tc>
        <w:tc>
          <w:tcPr>
            <w:tcW w:type="dxa" w:w="907"/>
            <w:shd w:fill="1F6F4E"/>
          </w:tcPr>
          <w:p>
            <w:pPr>
              <w:spacing w:before="20" w:after="20"/>
              <w:jc w:val="center"/>
            </w:pPr>
            <w:r/>
            <w:r>
              <w:rPr>
                <w:rFonts w:ascii="Nunito" w:hAnsi="Nunito"/>
                <w:b/>
                <w:color w:val="FFFFFF"/>
                <w:sz w:val="17"/>
              </w:rPr>
              <w:t>Observé</w:t>
            </w:r>
          </w:p>
        </w:tc>
        <w:tc>
          <w:tcPr>
            <w:tcW w:type="dxa" w:w="3061"/>
            <w:shd w:fill="1F6F4E"/>
          </w:tcPr>
          <w:p>
            <w:pPr>
              <w:spacing w:before="20" w:after="20"/>
            </w:pPr>
            <w:r/>
            <w:r>
              <w:rPr>
                <w:rFonts w:ascii="Nunito" w:hAnsi="Nunito"/>
                <w:b/>
                <w:color w:val="FFFFFF"/>
                <w:sz w:val="17"/>
              </w:rPr>
              <w:t>Commentaire</w:t>
            </w:r>
          </w:p>
        </w:tc>
      </w:tr>
      <w:tr>
        <w:tc>
          <w:tcPr>
            <w:tcW w:type="dxa" w:w="3061"/>
            <w:gridSpan w:val="4"/>
            <w:shd w:fill="F3F8F5"/>
          </w:tcPr>
          <w:p>
            <w:pPr>
              <w:spacing w:before="20" w:after="20"/>
            </w:pPr>
            <w:r/>
            <w:r>
              <w:rPr>
                <w:rFonts w:ascii="Nunito" w:hAnsi="Nunito"/>
                <w:b/>
                <w:color w:val="1A2420"/>
                <w:sz w:val="18"/>
              </w:rPr>
              <w:t>Arts visuels</w:t>
            </w:r>
          </w:p>
        </w:tc>
      </w:tr>
      <w:tr>
        <w:tc>
          <w:tcPr>
            <w:tcW w:type="dxa" w:w="3061"/>
            <w:gridSpan w:val="4"/>
          </w:tcPr>
          <w:p>
            <w:pPr>
              <w:spacing w:before="20" w:after="20"/>
            </w:pPr>
            <w:r>
              <w:rPr>
                <w:i/>
              </w:rPr>
            </w:r>
            <w:r>
              <w:rPr>
                <w:rFonts w:ascii="Nunito" w:hAnsi="Nunito"/>
                <w:b w:val="0"/>
                <w:color w:val="6B7280"/>
                <w:sz w:val="16"/>
              </w:rPr>
              <w:t>Dessiner</w:t>
            </w:r>
          </w:p>
        </w:tc>
      </w:tr>
      <w:tr>
        <w:trPr>
          <w:trHeight w:val="482" w:hRule="atLeast"/>
        </w:trPr>
        <w:tc>
          <w:tcPr>
            <w:tcW w:type="dxa" w:w="4706"/>
          </w:tcPr>
          <w:p>
            <w:pPr>
              <w:spacing w:before="20" w:after="20"/>
            </w:pPr>
            <w:r/>
            <w:r>
              <w:rPr>
                <w:rFonts w:ascii="Nunito" w:hAnsi="Nunito"/>
                <w:b w:val="0"/>
                <w:sz w:val="17"/>
              </w:rPr>
              <w:t>Dessiner pour représenter sur la base d'un modèle.</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4706"/>
          </w:tcPr>
          <w:p>
            <w:pPr>
              <w:spacing w:before="20" w:after="20"/>
            </w:pPr>
            <w:r/>
            <w:r>
              <w:rPr>
                <w:rFonts w:ascii="Nunito" w:hAnsi="Nunito"/>
                <w:b w:val="0"/>
                <w:sz w:val="17"/>
              </w:rPr>
              <w:t>Dessiner pour représenter un personnage ou un évènement fictif.</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4706"/>
          </w:tcPr>
          <w:p>
            <w:pPr>
              <w:spacing w:before="20" w:after="20"/>
            </w:pPr>
            <w:r/>
            <w:r>
              <w:rPr>
                <w:rFonts w:ascii="Nunito" w:hAnsi="Nunito"/>
                <w:b w:val="0"/>
                <w:sz w:val="17"/>
              </w:rPr>
              <w:t>Participer à la réalisation d'une œuvre collective à partir d'une consigne ou d'un problème à résoudre.</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4706"/>
          </w:tcPr>
          <w:p>
            <w:pPr>
              <w:spacing w:before="20" w:after="20"/>
            </w:pPr>
            <w:r/>
            <w:r>
              <w:rPr>
                <w:rFonts w:ascii="Nunito" w:hAnsi="Nunito"/>
                <w:b w:val="0"/>
                <w:sz w:val="17"/>
              </w:rPr>
              <w:t>Utiliser le vocabulaire spécifique au dessin.</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c>
          <w:tcPr>
            <w:tcW w:type="dxa" w:w="3061"/>
            <w:gridSpan w:val="4"/>
          </w:tcPr>
          <w:p>
            <w:pPr>
              <w:spacing w:before="20" w:after="20"/>
            </w:pPr>
            <w:r>
              <w:rPr>
                <w:i/>
              </w:rPr>
            </w:r>
            <w:r>
              <w:rPr>
                <w:rFonts w:ascii="Nunito" w:hAnsi="Nunito"/>
                <w:b w:val="0"/>
                <w:color w:val="6B7280"/>
                <w:sz w:val="16"/>
              </w:rPr>
              <w:t>Graphisme</w:t>
            </w:r>
          </w:p>
        </w:tc>
      </w:tr>
      <w:tr>
        <w:trPr>
          <w:trHeight w:val="482" w:hRule="atLeast"/>
        </w:trPr>
        <w:tc>
          <w:tcPr>
            <w:tcW w:type="dxa" w:w="4706"/>
          </w:tcPr>
          <w:p>
            <w:pPr>
              <w:spacing w:before="20" w:after="20"/>
            </w:pPr>
            <w:r/>
            <w:r>
              <w:rPr>
                <w:rFonts w:ascii="Nunito" w:hAnsi="Nunito"/>
                <w:b w:val="0"/>
                <w:sz w:val="17"/>
              </w:rPr>
              <w:t>Transformer ou détourner des motifs du répertoire de la classe pour observer les effets produits.</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4706"/>
          </w:tcPr>
          <w:p>
            <w:pPr>
              <w:spacing w:before="20" w:after="20"/>
            </w:pPr>
            <w:r/>
            <w:r>
              <w:rPr>
                <w:rFonts w:ascii="Nunito" w:hAnsi="Nunito"/>
                <w:b w:val="0"/>
                <w:sz w:val="17"/>
              </w:rPr>
              <w:t>Créer de nouveaux motifs.</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4706"/>
          </w:tcPr>
          <w:p>
            <w:pPr>
              <w:spacing w:before="20" w:after="20"/>
            </w:pPr>
            <w:r/>
            <w:r>
              <w:rPr>
                <w:rFonts w:ascii="Nunito" w:hAnsi="Nunito"/>
                <w:b w:val="0"/>
                <w:sz w:val="17"/>
              </w:rPr>
              <w:t>Réaliser une composition à partir de plusieurs contraintes.</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c>
          <w:tcPr>
            <w:tcW w:type="dxa" w:w="3061"/>
            <w:gridSpan w:val="4"/>
          </w:tcPr>
          <w:p>
            <w:pPr>
              <w:spacing w:before="20" w:after="20"/>
            </w:pPr>
            <w:r>
              <w:rPr>
                <w:i/>
              </w:rPr>
            </w:r>
            <w:r>
              <w:rPr>
                <w:rFonts w:ascii="Nunito" w:hAnsi="Nunito"/>
                <w:b w:val="0"/>
                <w:color w:val="6B7280"/>
                <w:sz w:val="16"/>
              </w:rPr>
              <w:t>Compositions</w:t>
            </w:r>
          </w:p>
        </w:tc>
      </w:tr>
      <w:tr>
        <w:trPr>
          <w:trHeight w:val="482" w:hRule="atLeast"/>
        </w:trPr>
        <w:tc>
          <w:tcPr>
            <w:tcW w:type="dxa" w:w="4706"/>
          </w:tcPr>
          <w:p>
            <w:pPr>
              <w:spacing w:before="20" w:after="20"/>
            </w:pPr>
            <w:r/>
            <w:r>
              <w:rPr>
                <w:rFonts w:ascii="Nunito" w:hAnsi="Nunito"/>
                <w:b w:val="0"/>
                <w:sz w:val="17"/>
              </w:rPr>
              <w:t>Réaliser des compositions plastiques, seul ou en petit groupe, en choisissant et en combinant des matériaux et en réinvestissant des techniques et des procédés.</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4706"/>
          </w:tcPr>
          <w:p>
            <w:pPr>
              <w:spacing w:before="20" w:after="20"/>
            </w:pPr>
            <w:r/>
            <w:r>
              <w:rPr>
                <w:rFonts w:ascii="Nunito" w:hAnsi="Nunito"/>
                <w:b w:val="0"/>
                <w:sz w:val="17"/>
              </w:rPr>
              <w:t>Se familiariser avec différentes formes d'expression artistique.</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c>
          <w:tcPr>
            <w:tcW w:type="dxa" w:w="3061"/>
            <w:gridSpan w:val="4"/>
          </w:tcPr>
          <w:p>
            <w:pPr>
              <w:spacing w:before="20" w:after="20"/>
            </w:pPr>
            <w:r>
              <w:rPr>
                <w:i/>
              </w:rPr>
            </w:r>
            <w:r>
              <w:rPr>
                <w:rFonts w:ascii="Nunito" w:hAnsi="Nunito"/>
                <w:b w:val="0"/>
                <w:color w:val="6B7280"/>
                <w:sz w:val="16"/>
              </w:rPr>
              <w:t>Images</w:t>
            </w:r>
          </w:p>
        </w:tc>
      </w:tr>
      <w:tr>
        <w:trPr>
          <w:trHeight w:val="482" w:hRule="atLeast"/>
        </w:trPr>
        <w:tc>
          <w:tcPr>
            <w:tcW w:type="dxa" w:w="4706"/>
          </w:tcPr>
          <w:p>
            <w:pPr>
              <w:spacing w:before="20" w:after="20"/>
            </w:pPr>
            <w:r/>
            <w:r>
              <w:rPr>
                <w:rFonts w:ascii="Nunito" w:hAnsi="Nunito"/>
                <w:b w:val="0"/>
                <w:sz w:val="17"/>
              </w:rPr>
              <w:t>Différencier des types d'images (portrait, paysage, nature morte, etc.).</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4706"/>
          </w:tcPr>
          <w:p>
            <w:pPr>
              <w:spacing w:before="20" w:after="20"/>
            </w:pPr>
            <w:r/>
            <w:r>
              <w:rPr>
                <w:rFonts w:ascii="Nunito" w:hAnsi="Nunito"/>
                <w:b w:val="0"/>
                <w:sz w:val="17"/>
              </w:rPr>
              <w:t>Identifier et nommer des éléments esthétiques d'une illustration.</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c>
          <w:tcPr>
            <w:tcW w:type="dxa" w:w="3061"/>
            <w:gridSpan w:val="4"/>
            <w:shd w:fill="F3F8F5"/>
          </w:tcPr>
          <w:p>
            <w:pPr>
              <w:spacing w:before="20" w:after="20"/>
            </w:pPr>
            <w:r/>
            <w:r>
              <w:rPr>
                <w:rFonts w:ascii="Nunito" w:hAnsi="Nunito"/>
                <w:b/>
                <w:color w:val="1A2420"/>
                <w:sz w:val="18"/>
              </w:rPr>
              <w:t>Les univers sonores</w:t>
            </w:r>
          </w:p>
        </w:tc>
      </w:tr>
      <w:tr>
        <w:tc>
          <w:tcPr>
            <w:tcW w:type="dxa" w:w="3061"/>
            <w:gridSpan w:val="4"/>
          </w:tcPr>
          <w:p>
            <w:pPr>
              <w:spacing w:before="20" w:after="20"/>
            </w:pPr>
            <w:r>
              <w:rPr>
                <w:i/>
              </w:rPr>
            </w:r>
            <w:r>
              <w:rPr>
                <w:rFonts w:ascii="Nunito" w:hAnsi="Nunito"/>
                <w:b w:val="0"/>
                <w:color w:val="6B7280"/>
                <w:sz w:val="16"/>
              </w:rPr>
              <w:t>Voix</w:t>
            </w:r>
          </w:p>
        </w:tc>
      </w:tr>
      <w:tr>
        <w:trPr>
          <w:trHeight w:val="482" w:hRule="atLeast"/>
        </w:trPr>
        <w:tc>
          <w:tcPr>
            <w:tcW w:type="dxa" w:w="4706"/>
          </w:tcPr>
          <w:p>
            <w:pPr>
              <w:spacing w:before="20" w:after="20"/>
            </w:pPr>
            <w:r/>
            <w:r>
              <w:rPr>
                <w:rFonts w:ascii="Nunito" w:hAnsi="Nunito"/>
                <w:b w:val="0"/>
                <w:sz w:val="17"/>
              </w:rPr>
              <w:t>Développer et affirmer son inventivité avec sa voix.</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4706"/>
          </w:tcPr>
          <w:p>
            <w:pPr>
              <w:spacing w:before="20" w:after="20"/>
            </w:pPr>
            <w:r/>
            <w:r>
              <w:rPr>
                <w:rFonts w:ascii="Nunito" w:hAnsi="Nunito"/>
                <w:b w:val="0"/>
                <w:sz w:val="17"/>
              </w:rPr>
              <w:t>Trouver sa place dans un collectif chantant.</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4706"/>
          </w:tcPr>
          <w:p>
            <w:pPr>
              <w:spacing w:before="20" w:after="20"/>
            </w:pPr>
            <w:r/>
            <w:r>
              <w:rPr>
                <w:rFonts w:ascii="Nunito" w:hAnsi="Nunito"/>
                <w:b w:val="0"/>
                <w:sz w:val="17"/>
              </w:rPr>
              <w:t>Dire ou chanter au moins dix comptines ou chants, en réinvestissant ceux appris les années antérieures.</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c>
          <w:tcPr>
            <w:tcW w:type="dxa" w:w="3061"/>
            <w:gridSpan w:val="4"/>
          </w:tcPr>
          <w:p>
            <w:pPr>
              <w:spacing w:before="20" w:after="20"/>
            </w:pPr>
            <w:r>
              <w:rPr>
                <w:i/>
              </w:rPr>
            </w:r>
            <w:r>
              <w:rPr>
                <w:rFonts w:ascii="Nunito" w:hAnsi="Nunito"/>
                <w:b w:val="0"/>
                <w:color w:val="6B7280"/>
                <w:sz w:val="16"/>
              </w:rPr>
              <w:t>Instruments</w:t>
            </w:r>
          </w:p>
        </w:tc>
      </w:tr>
      <w:tr>
        <w:trPr>
          <w:trHeight w:val="482" w:hRule="atLeast"/>
        </w:trPr>
        <w:tc>
          <w:tcPr>
            <w:tcW w:type="dxa" w:w="4706"/>
          </w:tcPr>
          <w:p>
            <w:pPr>
              <w:spacing w:before="20" w:after="20"/>
            </w:pPr>
            <w:r/>
            <w:r>
              <w:rPr>
                <w:rFonts w:ascii="Nunito" w:hAnsi="Nunito"/>
                <w:b w:val="0"/>
                <w:sz w:val="17"/>
              </w:rPr>
              <w:t>Explorer le lien entre le son et le geste.</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4706"/>
          </w:tcPr>
          <w:p>
            <w:pPr>
              <w:spacing w:before="20" w:after="20"/>
            </w:pPr>
            <w:r/>
            <w:r>
              <w:rPr>
                <w:rFonts w:ascii="Nunito" w:hAnsi="Nunito"/>
                <w:b w:val="0"/>
                <w:sz w:val="17"/>
              </w:rPr>
              <w:t>Créer un paysage sonore en répondant à une consigne simple avec son corps, des objets ou des instruments.</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4706"/>
          </w:tcPr>
          <w:p>
            <w:pPr>
              <w:spacing w:before="20" w:after="20"/>
            </w:pPr>
            <w:r/>
            <w:r>
              <w:rPr>
                <w:rFonts w:ascii="Nunito" w:hAnsi="Nunito"/>
                <w:b w:val="0"/>
                <w:sz w:val="17"/>
              </w:rPr>
              <w:t>Créer collectivement une production musicale.</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c>
          <w:tcPr>
            <w:tcW w:type="dxa" w:w="3061"/>
            <w:gridSpan w:val="4"/>
          </w:tcPr>
          <w:p>
            <w:pPr>
              <w:spacing w:before="20" w:after="20"/>
            </w:pPr>
            <w:r>
              <w:rPr>
                <w:i/>
              </w:rPr>
            </w:r>
            <w:r>
              <w:rPr>
                <w:rFonts w:ascii="Nunito" w:hAnsi="Nunito"/>
                <w:b w:val="0"/>
                <w:color w:val="6B7280"/>
                <w:sz w:val="16"/>
              </w:rPr>
              <w:t>Écoute</w:t>
            </w:r>
          </w:p>
        </w:tc>
      </w:tr>
      <w:tr>
        <w:trPr>
          <w:trHeight w:val="482" w:hRule="atLeast"/>
        </w:trPr>
        <w:tc>
          <w:tcPr>
            <w:tcW w:type="dxa" w:w="4706"/>
          </w:tcPr>
          <w:p>
            <w:pPr>
              <w:spacing w:before="20" w:after="20"/>
            </w:pPr>
            <w:r/>
            <w:r>
              <w:rPr>
                <w:rFonts w:ascii="Nunito" w:hAnsi="Nunito"/>
                <w:b w:val="0"/>
                <w:sz w:val="17"/>
              </w:rPr>
              <w:t>Traduire la musique entendue en dessin.</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4706"/>
          </w:tcPr>
          <w:p>
            <w:pPr>
              <w:spacing w:before="20" w:after="20"/>
            </w:pPr>
            <w:r/>
            <w:r>
              <w:rPr>
                <w:rFonts w:ascii="Nunito" w:hAnsi="Nunito"/>
                <w:b w:val="0"/>
                <w:sz w:val="17"/>
              </w:rPr>
              <w:t>Écouter une œuvre musicale patrimoniale pour repérer des éléments musicaux significatifs.</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4706"/>
          </w:tcPr>
          <w:p>
            <w:pPr>
              <w:spacing w:before="20" w:after="20"/>
            </w:pPr>
            <w:r/>
            <w:r>
              <w:rPr>
                <w:rFonts w:ascii="Nunito" w:hAnsi="Nunito"/>
                <w:b w:val="0"/>
                <w:sz w:val="17"/>
              </w:rPr>
              <w:t>Connaitre au moins trois œuvres musicales patrimoniales.</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c>
          <w:tcPr>
            <w:tcW w:type="dxa" w:w="3061"/>
            <w:gridSpan w:val="4"/>
            <w:shd w:fill="F3F8F5"/>
          </w:tcPr>
          <w:p>
            <w:pPr>
              <w:spacing w:before="20" w:after="20"/>
            </w:pPr>
            <w:r/>
            <w:r>
              <w:rPr>
                <w:rFonts w:ascii="Nunito" w:hAnsi="Nunito"/>
                <w:b/>
                <w:color w:val="1A2420"/>
                <w:sz w:val="18"/>
              </w:rPr>
              <w:t>Le spectacle vivant</w:t>
            </w:r>
          </w:p>
        </w:tc>
      </w:tr>
      <w:tr>
        <w:tc>
          <w:tcPr>
            <w:tcW w:type="dxa" w:w="3061"/>
            <w:gridSpan w:val="4"/>
          </w:tcPr>
          <w:p>
            <w:pPr>
              <w:spacing w:before="20" w:after="20"/>
            </w:pPr>
            <w:r>
              <w:rPr>
                <w:i/>
              </w:rPr>
            </w:r>
            <w:r>
              <w:rPr>
                <w:rFonts w:ascii="Nunito" w:hAnsi="Nunito"/>
                <w:b w:val="0"/>
                <w:color w:val="6B7280"/>
                <w:sz w:val="16"/>
              </w:rPr>
              <w:t>Pratiquer</w:t>
            </w:r>
          </w:p>
        </w:tc>
      </w:tr>
      <w:tr>
        <w:trPr>
          <w:trHeight w:val="482" w:hRule="atLeast"/>
        </w:trPr>
        <w:tc>
          <w:tcPr>
            <w:tcW w:type="dxa" w:w="4706"/>
          </w:tcPr>
          <w:p>
            <w:pPr>
              <w:spacing w:before="20" w:after="20"/>
            </w:pPr>
            <w:r/>
            <w:r>
              <w:rPr>
                <w:rFonts w:ascii="Nunito" w:hAnsi="Nunito"/>
                <w:b w:val="0"/>
                <w:sz w:val="17"/>
              </w:rPr>
              <w:t>Explorer des enchainements d'émotions par le corps et la voix.</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4706"/>
          </w:tcPr>
          <w:p>
            <w:pPr>
              <w:spacing w:before="20" w:after="20"/>
            </w:pPr>
            <w:r/>
            <w:r>
              <w:rPr>
                <w:rFonts w:ascii="Nunito" w:hAnsi="Nunito"/>
                <w:b w:val="0"/>
                <w:sz w:val="17"/>
              </w:rPr>
              <w:t>Explorer des rôles simples.</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4706"/>
          </w:tcPr>
          <w:p>
            <w:pPr>
              <w:spacing w:before="20" w:after="20"/>
            </w:pPr>
            <w:r/>
            <w:r>
              <w:rPr>
                <w:rFonts w:ascii="Nunito" w:hAnsi="Nunito"/>
                <w:b w:val="0"/>
                <w:sz w:val="17"/>
              </w:rPr>
              <w:t>Explorer le jeu dans une mise en scène collective.</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c>
          <w:tcPr>
            <w:tcW w:type="dxa" w:w="3061"/>
            <w:gridSpan w:val="4"/>
          </w:tcPr>
          <w:p>
            <w:pPr>
              <w:spacing w:before="20" w:after="20"/>
            </w:pPr>
            <w:r>
              <w:rPr>
                <w:i/>
              </w:rPr>
            </w:r>
            <w:r>
              <w:rPr>
                <w:rFonts w:ascii="Nunito" w:hAnsi="Nunito"/>
                <w:b w:val="0"/>
                <w:color w:val="6B7280"/>
                <w:sz w:val="16"/>
              </w:rPr>
              <w:t>Spectateur</w:t>
            </w:r>
          </w:p>
        </w:tc>
      </w:tr>
      <w:tr>
        <w:trPr>
          <w:trHeight w:val="482" w:hRule="atLeast"/>
        </w:trPr>
        <w:tc>
          <w:tcPr>
            <w:tcW w:type="dxa" w:w="4706"/>
          </w:tcPr>
          <w:p>
            <w:pPr>
              <w:spacing w:before="20" w:after="20"/>
            </w:pPr>
            <w:r/>
            <w:r>
              <w:rPr>
                <w:rFonts w:ascii="Nunito" w:hAnsi="Nunito"/>
                <w:b w:val="0"/>
                <w:sz w:val="17"/>
              </w:rPr>
              <w:t>Explorer l'espace scénique.</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4706"/>
          </w:tcPr>
          <w:p>
            <w:pPr>
              <w:spacing w:before="20" w:after="20"/>
            </w:pPr>
            <w:r/>
            <w:r>
              <w:rPr>
                <w:rFonts w:ascii="Nunito" w:hAnsi="Nunito"/>
                <w:b w:val="0"/>
                <w:sz w:val="17"/>
              </w:rPr>
              <w:t>Explorer des œuvres adaptées.</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4706"/>
          </w:tcPr>
          <w:p>
            <w:pPr>
              <w:spacing w:before="20" w:after="20"/>
            </w:pPr>
            <w:r/>
            <w:r>
              <w:rPr>
                <w:rFonts w:ascii="Nunito" w:hAnsi="Nunito"/>
                <w:b w:val="0"/>
                <w:sz w:val="17"/>
              </w:rPr>
              <w:t>Rencontrer des artistes et des professionnels.</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bl>
    <w:p/>
    <w:p>
      <w:pPr>
        <w:spacing w:after="80"/>
      </w:pPr>
      <w:r>
        <w:rPr>
          <w:rFonts w:ascii="Nunito" w:hAnsi="Nunito"/>
          <w:b/>
          <w:color w:val="1F6F4E"/>
          <w:sz w:val="24"/>
        </w:rPr>
        <w:t>Acquisition des premiers outils mathématiques</w:t>
      </w:r>
    </w:p>
    <w:tbl>
      <w:tblPr>
        <w:tblStyle w:val="TableGrid"/>
        <w:tblW w:type="auto" w:w="0"/>
        <w:jc w:val="center"/>
        <w:tblLook w:firstColumn="1" w:firstRow="1" w:lastColumn="0" w:lastRow="0" w:noHBand="0" w:noVBand="1" w:val="04A0"/>
      </w:tblPr>
      <w:tblGrid>
        <w:gridCol w:w="2606"/>
        <w:gridCol w:w="2606"/>
        <w:gridCol w:w="2606"/>
        <w:gridCol w:w="2606"/>
      </w:tblGrid>
      <w:tr>
        <w:tc>
          <w:tcPr>
            <w:tcW w:type="dxa" w:w="4706"/>
            <w:shd w:fill="1F6F4E"/>
          </w:tcPr>
          <w:p>
            <w:pPr>
              <w:spacing w:before="20" w:after="20"/>
            </w:pPr>
            <w:r/>
            <w:r>
              <w:rPr>
                <w:rFonts w:ascii="Nunito" w:hAnsi="Nunito"/>
                <w:b/>
                <w:color w:val="FFFFFF"/>
                <w:sz w:val="17"/>
              </w:rPr>
              <w:t>Attendu de fin de section</w:t>
            </w:r>
          </w:p>
        </w:tc>
        <w:tc>
          <w:tcPr>
            <w:tcW w:type="dxa" w:w="1417"/>
            <w:shd w:fill="1F6F4E"/>
          </w:tcPr>
          <w:p>
            <w:pPr>
              <w:spacing w:before="20" w:after="20"/>
              <w:jc w:val="center"/>
            </w:pPr>
            <w:r/>
            <w:r>
              <w:rPr>
                <w:rFonts w:ascii="Nunito" w:hAnsi="Nunito"/>
                <w:b/>
                <w:color w:val="FFFFFF"/>
                <w:sz w:val="17"/>
              </w:rPr>
              <w:t>Période / date</w:t>
            </w:r>
          </w:p>
        </w:tc>
        <w:tc>
          <w:tcPr>
            <w:tcW w:type="dxa" w:w="907"/>
            <w:shd w:fill="1F6F4E"/>
          </w:tcPr>
          <w:p>
            <w:pPr>
              <w:spacing w:before="20" w:after="20"/>
              <w:jc w:val="center"/>
            </w:pPr>
            <w:r/>
            <w:r>
              <w:rPr>
                <w:rFonts w:ascii="Nunito" w:hAnsi="Nunito"/>
                <w:b/>
                <w:color w:val="FFFFFF"/>
                <w:sz w:val="17"/>
              </w:rPr>
              <w:t>Observé</w:t>
            </w:r>
          </w:p>
        </w:tc>
        <w:tc>
          <w:tcPr>
            <w:tcW w:type="dxa" w:w="3061"/>
            <w:shd w:fill="1F6F4E"/>
          </w:tcPr>
          <w:p>
            <w:pPr>
              <w:spacing w:before="20" w:after="20"/>
            </w:pPr>
            <w:r/>
            <w:r>
              <w:rPr>
                <w:rFonts w:ascii="Nunito" w:hAnsi="Nunito"/>
                <w:b/>
                <w:color w:val="FFFFFF"/>
                <w:sz w:val="17"/>
              </w:rPr>
              <w:t>Commentaire</w:t>
            </w:r>
          </w:p>
        </w:tc>
      </w:tr>
      <w:tr>
        <w:tc>
          <w:tcPr>
            <w:tcW w:type="dxa" w:w="3061"/>
            <w:gridSpan w:val="4"/>
            <w:shd w:fill="F3F8F5"/>
          </w:tcPr>
          <w:p>
            <w:pPr>
              <w:spacing w:before="20" w:after="20"/>
            </w:pPr>
            <w:r/>
            <w:r>
              <w:rPr>
                <w:rFonts w:ascii="Nunito" w:hAnsi="Nunito"/>
                <w:b/>
                <w:color w:val="1A2420"/>
                <w:sz w:val="18"/>
              </w:rPr>
              <w:t>Découvrir les nombres</w:t>
            </w:r>
          </w:p>
        </w:tc>
      </w:tr>
      <w:tr>
        <w:tc>
          <w:tcPr>
            <w:tcW w:type="dxa" w:w="3061"/>
            <w:gridSpan w:val="4"/>
          </w:tcPr>
          <w:p>
            <w:pPr>
              <w:spacing w:before="20" w:after="20"/>
            </w:pPr>
            <w:r>
              <w:rPr>
                <w:i/>
              </w:rPr>
            </w:r>
            <w:r>
              <w:rPr>
                <w:rFonts w:ascii="Nunito" w:hAnsi="Nunito"/>
                <w:b w:val="0"/>
                <w:color w:val="6B7280"/>
                <w:sz w:val="16"/>
              </w:rPr>
              <w:t>Exprimer une quantité par un nombre</w:t>
            </w:r>
          </w:p>
        </w:tc>
      </w:tr>
      <w:tr>
        <w:trPr>
          <w:trHeight w:val="482" w:hRule="atLeast"/>
        </w:trPr>
        <w:tc>
          <w:tcPr>
            <w:tcW w:type="dxa" w:w="4706"/>
          </w:tcPr>
          <w:p>
            <w:pPr>
              <w:spacing w:before="20" w:after="20"/>
            </w:pPr>
            <w:r/>
            <w:r>
              <w:rPr>
                <w:rFonts w:ascii="Nunito" w:hAnsi="Nunito"/>
                <w:b w:val="0"/>
                <w:sz w:val="17"/>
              </w:rPr>
              <w:t>Poursuivre la compréhension qu'une quantité d'objets ne dépend ni de la nature de ces objets ni de leur organisation spatiale</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4706"/>
          </w:tcPr>
          <w:p>
            <w:pPr>
              <w:spacing w:before="20" w:after="20"/>
            </w:pPr>
            <w:r/>
            <w:r>
              <w:rPr>
                <w:rFonts w:ascii="Nunito" w:hAnsi="Nunito"/>
                <w:b w:val="0"/>
                <w:sz w:val="17"/>
              </w:rPr>
              <w:t>Poursuivre la compréhension des faits suivants : si on ajoute un objet à une collection, le nombre qui désigne sa quantité est le suivant dans la suite orale des noms des nombres ; dans la suite orale des noms des nombres, chaque nombre s'obtient en ajoutant un au nombre précédent</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4706"/>
          </w:tcPr>
          <w:p>
            <w:pPr>
              <w:spacing w:before="20" w:after="20"/>
            </w:pPr>
            <w:r/>
            <w:r>
              <w:rPr>
                <w:rFonts w:ascii="Nunito" w:hAnsi="Nunito"/>
                <w:b w:val="0"/>
                <w:sz w:val="17"/>
              </w:rPr>
              <w:t>Poursuivre les stratégies de parcours d'une collection en passant une et une seule fois par chacun de ses éléments</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4706"/>
          </w:tcPr>
          <w:p>
            <w:pPr>
              <w:spacing w:before="20" w:after="20"/>
            </w:pPr>
            <w:r/>
            <w:r>
              <w:rPr>
                <w:rFonts w:ascii="Nunito" w:hAnsi="Nunito"/>
                <w:b w:val="0"/>
                <w:sz w:val="17"/>
              </w:rPr>
              <w:t>Dénombrer une collection d'objets (jusqu'à dix, voire au-delà)</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4706"/>
          </w:tcPr>
          <w:p>
            <w:pPr>
              <w:spacing w:before="20" w:after="20"/>
            </w:pPr>
            <w:r/>
            <w:r>
              <w:rPr>
                <w:rFonts w:ascii="Nunito" w:hAnsi="Nunito"/>
                <w:b w:val="0"/>
                <w:sz w:val="17"/>
              </w:rPr>
              <w:t>Constituer une collection d'un cardinal donné (jusqu'à dix, voire au-delà)</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4706"/>
          </w:tcPr>
          <w:p>
            <w:pPr>
              <w:spacing w:before="20" w:after="20"/>
            </w:pPr>
            <w:r/>
            <w:r>
              <w:rPr>
                <w:rFonts w:ascii="Nunito" w:hAnsi="Nunito"/>
                <w:b w:val="0"/>
                <w:sz w:val="17"/>
              </w:rPr>
              <w:t>Comparer des quantités</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4706"/>
          </w:tcPr>
          <w:p>
            <w:pPr>
              <w:spacing w:before="20" w:after="20"/>
            </w:pPr>
            <w:r/>
            <w:r>
              <w:rPr>
                <w:rFonts w:ascii="Nunito" w:hAnsi="Nunito"/>
                <w:b w:val="0"/>
                <w:sz w:val="17"/>
              </w:rPr>
              <w:t>Composer et décomposer des nombres inférieurs ou égaux à dix, voire au-delà</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4706"/>
          </w:tcPr>
          <w:p>
            <w:pPr>
              <w:spacing w:before="20" w:after="20"/>
            </w:pPr>
            <w:r/>
            <w:r>
              <w:rPr>
                <w:rFonts w:ascii="Nunito" w:hAnsi="Nunito"/>
                <w:b w:val="0"/>
                <w:sz w:val="17"/>
              </w:rPr>
              <w:t>Manipuler et verbaliser des compositions et des décompositions de nombres. Cela permet d'installer le fait que, dans une composition, l'ordre ne compte pas</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4706"/>
          </w:tcPr>
          <w:p>
            <w:pPr>
              <w:spacing w:before="20" w:after="20"/>
            </w:pPr>
            <w:r/>
            <w:r>
              <w:rPr>
                <w:rFonts w:ascii="Nunito" w:hAnsi="Nunito"/>
                <w:b w:val="0"/>
                <w:sz w:val="17"/>
              </w:rPr>
              <w:t>Surcompter (c'est-à-dire compter de un en un à partir d'un nombre donné)</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4706"/>
          </w:tcPr>
          <w:p>
            <w:pPr>
              <w:spacing w:before="20" w:after="20"/>
            </w:pPr>
            <w:r/>
            <w:r>
              <w:rPr>
                <w:rFonts w:ascii="Nunito" w:hAnsi="Nunito"/>
                <w:b w:val="0"/>
                <w:sz w:val="17"/>
              </w:rPr>
              <w:t>Associer une quantité, le nom d'un nombre et une écriture chiffrée</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4706"/>
          </w:tcPr>
          <w:p>
            <w:pPr>
              <w:spacing w:before="20" w:after="20"/>
            </w:pPr>
            <w:r/>
            <w:r>
              <w:rPr>
                <w:rFonts w:ascii="Nunito" w:hAnsi="Nunito"/>
                <w:b w:val="0"/>
                <w:sz w:val="17"/>
              </w:rPr>
              <w:t>Écrire en chiffres les nombres de un à dix</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4706"/>
          </w:tcPr>
          <w:p>
            <w:pPr>
              <w:spacing w:before="20" w:after="20"/>
            </w:pPr>
            <w:r/>
            <w:r>
              <w:rPr>
                <w:rFonts w:ascii="Nunito" w:hAnsi="Nunito"/>
                <w:b w:val="0"/>
                <w:sz w:val="17"/>
              </w:rPr>
              <w:t>Connaitre et utiliser la comptine numérique jusqu'à trente</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c>
          <w:tcPr>
            <w:tcW w:type="dxa" w:w="3061"/>
            <w:gridSpan w:val="4"/>
          </w:tcPr>
          <w:p>
            <w:pPr>
              <w:spacing w:before="20" w:after="20"/>
            </w:pPr>
            <w:r>
              <w:rPr>
                <w:i/>
              </w:rPr>
            </w:r>
            <w:r>
              <w:rPr>
                <w:rFonts w:ascii="Nunito" w:hAnsi="Nunito"/>
                <w:b w:val="0"/>
                <w:color w:val="6B7280"/>
                <w:sz w:val="16"/>
              </w:rPr>
              <w:t>Exprimer un rang ou une position par un nombre</w:t>
            </w:r>
          </w:p>
        </w:tc>
      </w:tr>
      <w:tr>
        <w:trPr>
          <w:trHeight w:val="482" w:hRule="atLeast"/>
        </w:trPr>
        <w:tc>
          <w:tcPr>
            <w:tcW w:type="dxa" w:w="4706"/>
          </w:tcPr>
          <w:p>
            <w:pPr>
              <w:spacing w:before="20" w:after="20"/>
            </w:pPr>
            <w:r/>
            <w:r>
              <w:rPr>
                <w:rFonts w:ascii="Nunito" w:hAnsi="Nunito"/>
                <w:b w:val="0"/>
                <w:sz w:val="17"/>
              </w:rPr>
              <w:t>Comprendre la notion de rang d'un objet</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4706"/>
          </w:tcPr>
          <w:p>
            <w:pPr>
              <w:spacing w:before="20" w:after="20"/>
            </w:pPr>
            <w:r/>
            <w:r>
              <w:rPr>
                <w:rFonts w:ascii="Nunito" w:hAnsi="Nunito"/>
                <w:b w:val="0"/>
                <w:sz w:val="17"/>
              </w:rPr>
              <w:t>Déterminer l'effet d'un déplacement sur une position</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4706"/>
          </w:tcPr>
          <w:p>
            <w:pPr>
              <w:spacing w:before="20" w:after="20"/>
            </w:pPr>
            <w:r/>
            <w:r>
              <w:rPr>
                <w:rFonts w:ascii="Nunito" w:hAnsi="Nunito"/>
                <w:b w:val="0"/>
                <w:sz w:val="17"/>
              </w:rPr>
              <w:t>Comprendre le lien entre un ajout et un avancement et celui entre un retrait et un recul</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4706"/>
          </w:tcPr>
          <w:p>
            <w:pPr>
              <w:spacing w:before="20" w:after="20"/>
            </w:pPr>
            <w:r/>
            <w:r>
              <w:rPr>
                <w:rFonts w:ascii="Nunito" w:hAnsi="Nunito"/>
                <w:b w:val="0"/>
                <w:sz w:val="17"/>
              </w:rPr>
              <w:t>Construire la bande numérique jusqu'à dix</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c>
          <w:tcPr>
            <w:tcW w:type="dxa" w:w="3061"/>
            <w:gridSpan w:val="4"/>
            <w:shd w:fill="F3F8F5"/>
          </w:tcPr>
          <w:p>
            <w:pPr>
              <w:spacing w:before="20" w:after="20"/>
            </w:pPr>
            <w:r/>
            <w:r>
              <w:rPr>
                <w:rFonts w:ascii="Nunito" w:hAnsi="Nunito"/>
                <w:b/>
                <w:color w:val="1A2420"/>
                <w:sz w:val="18"/>
              </w:rPr>
              <w:t>Utiliser les nombres pour résoudre des problèmes</w:t>
            </w:r>
          </w:p>
        </w:tc>
      </w:tr>
      <w:tr>
        <w:trPr>
          <w:trHeight w:val="482" w:hRule="atLeast"/>
        </w:trPr>
        <w:tc>
          <w:tcPr>
            <w:tcW w:type="dxa" w:w="4706"/>
          </w:tcPr>
          <w:p>
            <w:pPr>
              <w:spacing w:before="20" w:after="20"/>
            </w:pPr>
            <w:r/>
            <w:r>
              <w:rPr>
                <w:rFonts w:ascii="Nunito" w:hAnsi="Nunito"/>
                <w:b w:val="0"/>
                <w:sz w:val="17"/>
              </w:rPr>
              <w:t>Déterminer le tout ou une partie dans un problème de parties-tout (d'abord deux parties, puis éventuellement trois)</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4706"/>
          </w:tcPr>
          <w:p>
            <w:pPr>
              <w:spacing w:before="20" w:after="20"/>
            </w:pPr>
            <w:r/>
            <w:r>
              <w:rPr>
                <w:rFonts w:ascii="Nunito" w:hAnsi="Nunito"/>
                <w:b w:val="0"/>
                <w:sz w:val="17"/>
              </w:rPr>
              <w:t>Déterminer la quantité d'objets ayant été ajoutée ou retirée à une collection à partir de ses quantités initiale et finale</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4706"/>
          </w:tcPr>
          <w:p>
            <w:pPr>
              <w:spacing w:before="20" w:after="20"/>
            </w:pPr>
            <w:r/>
            <w:r>
              <w:rPr>
                <w:rFonts w:ascii="Nunito" w:hAnsi="Nunito"/>
                <w:b w:val="0"/>
                <w:sz w:val="17"/>
              </w:rPr>
              <w:t>Déterminer la position finale (respectivement initiale) à partir de la position initiale (respectivement finale) et d'un déplacement sur une piste du type du jeu de l'oie ou sur la bande numérique</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4706"/>
          </w:tcPr>
          <w:p>
            <w:pPr>
              <w:spacing w:before="20" w:after="20"/>
            </w:pPr>
            <w:r/>
            <w:r>
              <w:rPr>
                <w:rFonts w:ascii="Nunito" w:hAnsi="Nunito"/>
                <w:b w:val="0"/>
                <w:sz w:val="17"/>
              </w:rPr>
              <w:t>Déterminer le cardinal d'une collection à partir de celui d'une autre collection et de l'écart entre les deux</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4706"/>
          </w:tcPr>
          <w:p>
            <w:pPr>
              <w:spacing w:before="20" w:after="20"/>
            </w:pPr>
            <w:r/>
            <w:r>
              <w:rPr>
                <w:rFonts w:ascii="Nunito" w:hAnsi="Nunito"/>
                <w:b w:val="0"/>
                <w:sz w:val="17"/>
              </w:rPr>
              <w:t>Déterminer le tout dans un problème de groupement d'objets</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4706"/>
          </w:tcPr>
          <w:p>
            <w:pPr>
              <w:spacing w:before="20" w:after="20"/>
            </w:pPr>
            <w:r/>
            <w:r>
              <w:rPr>
                <w:rFonts w:ascii="Nunito" w:hAnsi="Nunito"/>
                <w:b w:val="0"/>
                <w:sz w:val="17"/>
              </w:rPr>
              <w:t>Déterminer la valeur d'une part dans un problème de partage équitable (avec éventuellement un reste)</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c>
          <w:tcPr>
            <w:tcW w:type="dxa" w:w="3061"/>
            <w:gridSpan w:val="4"/>
            <w:shd w:fill="F3F8F5"/>
          </w:tcPr>
          <w:p>
            <w:pPr>
              <w:spacing w:before="20" w:after="20"/>
            </w:pPr>
            <w:r/>
            <w:r>
              <w:rPr>
                <w:rFonts w:ascii="Nunito" w:hAnsi="Nunito"/>
                <w:b/>
                <w:color w:val="1A2420"/>
                <w:sz w:val="18"/>
              </w:rPr>
              <w:t>Explorer les solides et les formes planes</w:t>
            </w:r>
          </w:p>
        </w:tc>
      </w:tr>
      <w:tr>
        <w:tc>
          <w:tcPr>
            <w:tcW w:type="dxa" w:w="3061"/>
            <w:gridSpan w:val="4"/>
          </w:tcPr>
          <w:p>
            <w:pPr>
              <w:spacing w:before="20" w:after="20"/>
            </w:pPr>
            <w:r>
              <w:rPr>
                <w:i/>
              </w:rPr>
            </w:r>
            <w:r>
              <w:rPr>
                <w:rFonts w:ascii="Nunito" w:hAnsi="Nunito"/>
                <w:b w:val="0"/>
                <w:color w:val="6B7280"/>
                <w:sz w:val="16"/>
              </w:rPr>
              <w:t>Décrire quelques solides simples</w:t>
            </w:r>
          </w:p>
        </w:tc>
      </w:tr>
      <w:tr>
        <w:trPr>
          <w:trHeight w:val="482" w:hRule="atLeast"/>
        </w:trPr>
        <w:tc>
          <w:tcPr>
            <w:tcW w:type="dxa" w:w="4706"/>
          </w:tcPr>
          <w:p>
            <w:pPr>
              <w:spacing w:before="20" w:after="20"/>
            </w:pPr>
            <w:r/>
            <w:r>
              <w:rPr>
                <w:rFonts w:ascii="Nunito" w:hAnsi="Nunito"/>
                <w:b w:val="0"/>
                <w:sz w:val="17"/>
              </w:rPr>
              <w:t>cube, pavé, boule, pyramides à base carrée ou triangulaire, cylindre, cône</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4706"/>
          </w:tcPr>
          <w:p>
            <w:pPr>
              <w:spacing w:before="20" w:after="20"/>
            </w:pPr>
            <w:r/>
            <w:r>
              <w:rPr>
                <w:rFonts w:ascii="Nunito" w:hAnsi="Nunito"/>
                <w:b w:val="0"/>
                <w:sz w:val="17"/>
              </w:rPr>
              <w:t>Reconnaitre, trier et classer des formes géométriques planes, indépendamment d'autres critères comme la couleur, la taille, l'orientation</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c>
          <w:tcPr>
            <w:tcW w:type="dxa" w:w="3061"/>
            <w:gridSpan w:val="4"/>
          </w:tcPr>
          <w:p>
            <w:pPr>
              <w:spacing w:before="20" w:after="20"/>
            </w:pPr>
            <w:r>
              <w:rPr>
                <w:i/>
              </w:rPr>
            </w:r>
            <w:r>
              <w:rPr>
                <w:rFonts w:ascii="Nunito" w:hAnsi="Nunito"/>
                <w:b w:val="0"/>
                <w:color w:val="6B7280"/>
                <w:sz w:val="16"/>
              </w:rPr>
              <w:t>Décrire et nommer quelques figures géométriques simples</w:t>
            </w:r>
          </w:p>
        </w:tc>
      </w:tr>
      <w:tr>
        <w:trPr>
          <w:trHeight w:val="482" w:hRule="atLeast"/>
        </w:trPr>
        <w:tc>
          <w:tcPr>
            <w:tcW w:type="dxa" w:w="4706"/>
          </w:tcPr>
          <w:p>
            <w:pPr>
              <w:spacing w:before="20" w:after="20"/>
            </w:pPr>
            <w:r/>
            <w:r>
              <w:rPr>
                <w:rFonts w:ascii="Nunito" w:hAnsi="Nunito"/>
                <w:b w:val="0"/>
                <w:sz w:val="17"/>
              </w:rPr>
              <w:t>carré, rectangle, triangle, disque</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4706"/>
          </w:tcPr>
          <w:p>
            <w:pPr>
              <w:spacing w:before="20" w:after="20"/>
            </w:pPr>
            <w:r/>
            <w:r>
              <w:rPr>
                <w:rFonts w:ascii="Nunito" w:hAnsi="Nunito"/>
                <w:b w:val="0"/>
                <w:sz w:val="17"/>
              </w:rPr>
              <w:t>Reproduire des assemblages de solides (au maximum cinq) et de formes planes (au maximum huit)</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4706"/>
          </w:tcPr>
          <w:p>
            <w:pPr>
              <w:spacing w:before="20" w:after="20"/>
            </w:pPr>
            <w:r/>
            <w:r>
              <w:rPr>
                <w:rFonts w:ascii="Nunito" w:hAnsi="Nunito"/>
                <w:b w:val="0"/>
                <w:sz w:val="17"/>
              </w:rPr>
              <w:t>S'approprier la règle comme outil de tracé</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c>
          <w:tcPr>
            <w:tcW w:type="dxa" w:w="3061"/>
            <w:gridSpan w:val="4"/>
            <w:shd w:fill="F3F8F5"/>
          </w:tcPr>
          <w:p>
            <w:pPr>
              <w:spacing w:before="20" w:after="20"/>
            </w:pPr>
            <w:r/>
            <w:r>
              <w:rPr>
                <w:rFonts w:ascii="Nunito" w:hAnsi="Nunito"/>
                <w:b/>
                <w:color w:val="1A2420"/>
                <w:sz w:val="18"/>
              </w:rPr>
              <w:t>Explorer des grandeurs : la longueur, la masse</w:t>
            </w:r>
          </w:p>
        </w:tc>
      </w:tr>
      <w:tr>
        <w:tc>
          <w:tcPr>
            <w:tcW w:type="dxa" w:w="3061"/>
            <w:gridSpan w:val="4"/>
          </w:tcPr>
          <w:p>
            <w:pPr>
              <w:spacing w:before="20" w:after="20"/>
            </w:pPr>
            <w:r>
              <w:rPr>
                <w:i/>
              </w:rPr>
            </w:r>
            <w:r>
              <w:rPr>
                <w:rFonts w:ascii="Nunito" w:hAnsi="Nunito"/>
                <w:b w:val="0"/>
                <w:color w:val="6B7280"/>
                <w:sz w:val="16"/>
              </w:rPr>
              <w:t>La longueur</w:t>
            </w:r>
          </w:p>
        </w:tc>
      </w:tr>
      <w:tr>
        <w:trPr>
          <w:trHeight w:val="482" w:hRule="atLeast"/>
        </w:trPr>
        <w:tc>
          <w:tcPr>
            <w:tcW w:type="dxa" w:w="4706"/>
          </w:tcPr>
          <w:p>
            <w:pPr>
              <w:spacing w:before="20" w:after="20"/>
            </w:pPr>
            <w:r/>
            <w:r>
              <w:rPr>
                <w:rFonts w:ascii="Nunito" w:hAnsi="Nunito"/>
                <w:b w:val="0"/>
                <w:sz w:val="17"/>
              </w:rPr>
              <w:t>Comparer indirectement des longueurs d'objets rectilignes</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4706"/>
          </w:tcPr>
          <w:p>
            <w:pPr>
              <w:spacing w:before="20" w:after="20"/>
            </w:pPr>
            <w:r/>
            <w:r>
              <w:rPr>
                <w:rFonts w:ascii="Nunito" w:hAnsi="Nunito"/>
                <w:b w:val="0"/>
                <w:sz w:val="17"/>
              </w:rPr>
              <w:t>Ordonner des objets rectilignes selon leur longueur (au maximum cinq)</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4706"/>
          </w:tcPr>
          <w:p>
            <w:pPr>
              <w:spacing w:before="20" w:after="20"/>
            </w:pPr>
            <w:r/>
            <w:r>
              <w:rPr>
                <w:rFonts w:ascii="Nunito" w:hAnsi="Nunito"/>
                <w:b w:val="0"/>
                <w:sz w:val="17"/>
              </w:rPr>
              <w:t>Produire un objet rectiligne de même longueur qu'un objet donné</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c>
          <w:tcPr>
            <w:tcW w:type="dxa" w:w="3061"/>
            <w:gridSpan w:val="4"/>
          </w:tcPr>
          <w:p>
            <w:pPr>
              <w:spacing w:before="20" w:after="20"/>
            </w:pPr>
            <w:r>
              <w:rPr>
                <w:i/>
              </w:rPr>
            </w:r>
            <w:r>
              <w:rPr>
                <w:rFonts w:ascii="Nunito" w:hAnsi="Nunito"/>
                <w:b w:val="0"/>
                <w:color w:val="6B7280"/>
                <w:sz w:val="16"/>
              </w:rPr>
              <w:t>La masse</w:t>
            </w:r>
          </w:p>
        </w:tc>
      </w:tr>
      <w:tr>
        <w:trPr>
          <w:trHeight w:val="482" w:hRule="atLeast"/>
        </w:trPr>
        <w:tc>
          <w:tcPr>
            <w:tcW w:type="dxa" w:w="4706"/>
          </w:tcPr>
          <w:p>
            <w:pPr>
              <w:spacing w:before="20" w:after="20"/>
            </w:pPr>
            <w:r/>
            <w:r>
              <w:rPr>
                <w:rFonts w:ascii="Nunito" w:hAnsi="Nunito"/>
                <w:b w:val="0"/>
                <w:sz w:val="17"/>
              </w:rPr>
              <w:t>Ordonner les masses de trois objets. Verbaliser les résultats</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4706"/>
          </w:tcPr>
          <w:p>
            <w:pPr>
              <w:spacing w:before="20" w:after="20"/>
            </w:pPr>
            <w:r/>
            <w:r>
              <w:rPr>
                <w:rFonts w:ascii="Nunito" w:hAnsi="Nunito"/>
                <w:b w:val="0"/>
                <w:sz w:val="17"/>
              </w:rPr>
              <w:t>Reconnaitre l'égalité de deux masses et verbaliser le résultat</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c>
          <w:tcPr>
            <w:tcW w:type="dxa" w:w="3061"/>
            <w:gridSpan w:val="4"/>
            <w:shd w:fill="F3F8F5"/>
          </w:tcPr>
          <w:p>
            <w:pPr>
              <w:spacing w:before="20" w:after="20"/>
            </w:pPr>
            <w:r/>
            <w:r>
              <w:rPr>
                <w:rFonts w:ascii="Nunito" w:hAnsi="Nunito"/>
                <w:b/>
                <w:color w:val="1A2420"/>
                <w:sz w:val="18"/>
              </w:rPr>
              <w:t>Se familiariser avec les motifs organisés</w:t>
            </w:r>
          </w:p>
        </w:tc>
      </w:tr>
      <w:tr>
        <w:trPr>
          <w:trHeight w:val="482" w:hRule="atLeast"/>
        </w:trPr>
        <w:tc>
          <w:tcPr>
            <w:tcW w:type="dxa" w:w="4706"/>
          </w:tcPr>
          <w:p>
            <w:pPr>
              <w:spacing w:before="20" w:after="20"/>
            </w:pPr>
            <w:r/>
            <w:r>
              <w:rPr>
                <w:rFonts w:ascii="Nunito" w:hAnsi="Nunito"/>
                <w:b w:val="0"/>
                <w:sz w:val="17"/>
              </w:rPr>
              <w:t>Repérer et décrire oralement la structure d'un motif évolutif (par exemple relevant de la transcription formelle ABAABBAAABBB)</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4706"/>
          </w:tcPr>
          <w:p>
            <w:pPr>
              <w:spacing w:before="20" w:after="20"/>
            </w:pPr>
            <w:r/>
            <w:r>
              <w:rPr>
                <w:rFonts w:ascii="Nunito" w:hAnsi="Nunito"/>
                <w:b w:val="0"/>
                <w:sz w:val="17"/>
              </w:rPr>
              <w:t>Identifier la structure d'un motif répétitif ou évolutif indépendamment des éléments physiques qui le composent</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4706"/>
          </w:tcPr>
          <w:p>
            <w:pPr>
              <w:spacing w:before="20" w:after="20"/>
            </w:pPr>
            <w:r/>
            <w:r>
              <w:rPr>
                <w:rFonts w:ascii="Nunito" w:hAnsi="Nunito"/>
                <w:b w:val="0"/>
                <w:sz w:val="17"/>
              </w:rPr>
              <w:t>Créer des motifs de différentes natures</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bl>
    <w:p/>
    <w:p>
      <w:pPr>
        <w:spacing w:after="80"/>
      </w:pPr>
      <w:r>
        <w:rPr>
          <w:rFonts w:ascii="Nunito" w:hAnsi="Nunito"/>
          <w:b/>
          <w:color w:val="1F6F4E"/>
          <w:sz w:val="24"/>
        </w:rPr>
        <w:t>Se repérer dans le temps et l'espace</w:t>
      </w:r>
    </w:p>
    <w:tbl>
      <w:tblPr>
        <w:tblStyle w:val="TableGrid"/>
        <w:tblW w:type="auto" w:w="0"/>
        <w:jc w:val="center"/>
        <w:tblLook w:firstColumn="1" w:firstRow="1" w:lastColumn="0" w:lastRow="0" w:noHBand="0" w:noVBand="1" w:val="04A0"/>
      </w:tblPr>
      <w:tblGrid>
        <w:gridCol w:w="2606"/>
        <w:gridCol w:w="2606"/>
        <w:gridCol w:w="2606"/>
        <w:gridCol w:w="2606"/>
      </w:tblGrid>
      <w:tr>
        <w:tc>
          <w:tcPr>
            <w:tcW w:type="dxa" w:w="4706"/>
            <w:shd w:fill="1F6F4E"/>
          </w:tcPr>
          <w:p>
            <w:pPr>
              <w:spacing w:before="20" w:after="20"/>
            </w:pPr>
            <w:r/>
            <w:r>
              <w:rPr>
                <w:rFonts w:ascii="Nunito" w:hAnsi="Nunito"/>
                <w:b/>
                <w:color w:val="FFFFFF"/>
                <w:sz w:val="17"/>
              </w:rPr>
              <w:t>Attendu de fin de section</w:t>
            </w:r>
          </w:p>
        </w:tc>
        <w:tc>
          <w:tcPr>
            <w:tcW w:type="dxa" w:w="1417"/>
            <w:shd w:fill="1F6F4E"/>
          </w:tcPr>
          <w:p>
            <w:pPr>
              <w:spacing w:before="20" w:after="20"/>
              <w:jc w:val="center"/>
            </w:pPr>
            <w:r/>
            <w:r>
              <w:rPr>
                <w:rFonts w:ascii="Nunito" w:hAnsi="Nunito"/>
                <w:b/>
                <w:color w:val="FFFFFF"/>
                <w:sz w:val="17"/>
              </w:rPr>
              <w:t>Période / date</w:t>
            </w:r>
          </w:p>
        </w:tc>
        <w:tc>
          <w:tcPr>
            <w:tcW w:type="dxa" w:w="907"/>
            <w:shd w:fill="1F6F4E"/>
          </w:tcPr>
          <w:p>
            <w:pPr>
              <w:spacing w:before="20" w:after="20"/>
              <w:jc w:val="center"/>
            </w:pPr>
            <w:r/>
            <w:r>
              <w:rPr>
                <w:rFonts w:ascii="Nunito" w:hAnsi="Nunito"/>
                <w:b/>
                <w:color w:val="FFFFFF"/>
                <w:sz w:val="17"/>
              </w:rPr>
              <w:t>Observé</w:t>
            </w:r>
          </w:p>
        </w:tc>
        <w:tc>
          <w:tcPr>
            <w:tcW w:type="dxa" w:w="3061"/>
            <w:shd w:fill="1F6F4E"/>
          </w:tcPr>
          <w:p>
            <w:pPr>
              <w:spacing w:before="20" w:after="20"/>
            </w:pPr>
            <w:r/>
            <w:r>
              <w:rPr>
                <w:rFonts w:ascii="Nunito" w:hAnsi="Nunito"/>
                <w:b/>
                <w:color w:val="FFFFFF"/>
                <w:sz w:val="17"/>
              </w:rPr>
              <w:t>Commentaire</w:t>
            </w:r>
          </w:p>
        </w:tc>
      </w:tr>
      <w:tr>
        <w:tc>
          <w:tcPr>
            <w:tcW w:type="dxa" w:w="3061"/>
            <w:gridSpan w:val="4"/>
            <w:shd w:fill="F3F8F5"/>
          </w:tcPr>
          <w:p>
            <w:pPr>
              <w:spacing w:before="20" w:after="20"/>
            </w:pPr>
            <w:r/>
            <w:r>
              <w:rPr>
                <w:rFonts w:ascii="Nunito" w:hAnsi="Nunito"/>
                <w:b/>
                <w:color w:val="1A2420"/>
                <w:sz w:val="18"/>
              </w:rPr>
              <w:t>Se repérer dans le temps</w:t>
            </w:r>
          </w:p>
        </w:tc>
      </w:tr>
      <w:tr>
        <w:tc>
          <w:tcPr>
            <w:tcW w:type="dxa" w:w="3061"/>
            <w:gridSpan w:val="4"/>
          </w:tcPr>
          <w:p>
            <w:pPr>
              <w:spacing w:before="20" w:after="20"/>
            </w:pPr>
            <w:r>
              <w:rPr>
                <w:i/>
              </w:rPr>
            </w:r>
            <w:r>
              <w:rPr>
                <w:rFonts w:ascii="Nunito" w:hAnsi="Nunito"/>
                <w:b w:val="0"/>
                <w:color w:val="6B7280"/>
                <w:sz w:val="16"/>
              </w:rPr>
              <w:t>Repères temporels</w:t>
            </w:r>
          </w:p>
        </w:tc>
      </w:tr>
      <w:tr>
        <w:trPr>
          <w:trHeight w:val="482" w:hRule="atLeast"/>
        </w:trPr>
        <w:tc>
          <w:tcPr>
            <w:tcW w:type="dxa" w:w="4706"/>
          </w:tcPr>
          <w:p>
            <w:pPr>
              <w:spacing w:before="20" w:after="20"/>
            </w:pPr>
            <w:r/>
            <w:r>
              <w:rPr>
                <w:rFonts w:ascii="Nunito" w:hAnsi="Nunito"/>
                <w:b w:val="0"/>
                <w:sz w:val="17"/>
              </w:rPr>
              <w:t>Situer un évènement dans la semaine.</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4706"/>
          </w:tcPr>
          <w:p>
            <w:pPr>
              <w:spacing w:before="20" w:after="20"/>
            </w:pPr>
            <w:r/>
            <w:r>
              <w:rPr>
                <w:rFonts w:ascii="Nunito" w:hAnsi="Nunito"/>
                <w:b w:val="0"/>
                <w:sz w:val="17"/>
              </w:rPr>
              <w:t>Continuer à s'approprier les temps conjugués (futur simple et futur antérieur) et les jours pour situer les évènements dans la semaine et situer un évènement qui va se produire.</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4706"/>
          </w:tcPr>
          <w:p>
            <w:pPr>
              <w:spacing w:before="20" w:after="20"/>
            </w:pPr>
            <w:r/>
            <w:r>
              <w:rPr>
                <w:rFonts w:ascii="Nunito" w:hAnsi="Nunito"/>
                <w:b w:val="0"/>
                <w:sz w:val="17"/>
              </w:rPr>
              <w:t>Énoncer la date.</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4706"/>
          </w:tcPr>
          <w:p>
            <w:pPr>
              <w:spacing w:before="20" w:after="20"/>
            </w:pPr>
            <w:r/>
            <w:r>
              <w:rPr>
                <w:rFonts w:ascii="Nunito" w:hAnsi="Nunito"/>
                <w:b w:val="0"/>
                <w:sz w:val="17"/>
              </w:rPr>
              <w:t>Utiliser des mois qui servent de repères pour se situer dans l'année.</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4706"/>
          </w:tcPr>
          <w:p>
            <w:pPr>
              <w:spacing w:before="20" w:after="20"/>
            </w:pPr>
            <w:r/>
            <w:r>
              <w:rPr>
                <w:rFonts w:ascii="Nunito" w:hAnsi="Nunito"/>
                <w:b w:val="0"/>
                <w:sz w:val="17"/>
              </w:rPr>
              <w:t>Nommer la plupart des mois de l'année.</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4706"/>
          </w:tcPr>
          <w:p>
            <w:pPr>
              <w:spacing w:before="20" w:after="20"/>
            </w:pPr>
            <w:r/>
            <w:r>
              <w:rPr>
                <w:rFonts w:ascii="Nunito" w:hAnsi="Nunito"/>
                <w:b w:val="0"/>
                <w:sz w:val="17"/>
              </w:rPr>
              <w:t>Connaitre les saisons.</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c>
          <w:tcPr>
            <w:tcW w:type="dxa" w:w="3061"/>
            <w:gridSpan w:val="4"/>
          </w:tcPr>
          <w:p>
            <w:pPr>
              <w:spacing w:before="20" w:after="20"/>
            </w:pPr>
            <w:r>
              <w:rPr>
                <w:i/>
              </w:rPr>
            </w:r>
            <w:r>
              <w:rPr>
                <w:rFonts w:ascii="Nunito" w:hAnsi="Nunito"/>
                <w:b w:val="0"/>
                <w:color w:val="6B7280"/>
                <w:sz w:val="16"/>
              </w:rPr>
              <w:t>Chronologie</w:t>
            </w:r>
          </w:p>
        </w:tc>
      </w:tr>
      <w:tr>
        <w:trPr>
          <w:trHeight w:val="482" w:hRule="atLeast"/>
        </w:trPr>
        <w:tc>
          <w:tcPr>
            <w:tcW w:type="dxa" w:w="4706"/>
          </w:tcPr>
          <w:p>
            <w:pPr>
              <w:spacing w:before="20" w:after="20"/>
            </w:pPr>
            <w:r/>
            <w:r>
              <w:rPr>
                <w:rFonts w:ascii="Nunito" w:hAnsi="Nunito"/>
                <w:b w:val="0"/>
                <w:sz w:val="17"/>
              </w:rPr>
              <w:t>Repérer les différentes étapes d'un processus ou d'un évènement vécu et les ordonner.</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4706"/>
          </w:tcPr>
          <w:p>
            <w:pPr>
              <w:spacing w:before="20" w:after="20"/>
            </w:pPr>
            <w:r/>
            <w:r>
              <w:rPr>
                <w:rFonts w:ascii="Nunito" w:hAnsi="Nunito"/>
                <w:b w:val="0"/>
                <w:sz w:val="17"/>
              </w:rPr>
              <w:t>Repérer l'antériorité d'une action par rapport à une autre dans un scénario : imparfait, plus-que-parfait, imparfait du verbe « aller » à valeur de futur proche dans le passé.</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4706"/>
          </w:tcPr>
          <w:p>
            <w:pPr>
              <w:spacing w:before="20" w:after="20"/>
            </w:pPr>
            <w:r/>
            <w:r>
              <w:rPr>
                <w:rFonts w:ascii="Nunito" w:hAnsi="Nunito"/>
                <w:b w:val="0"/>
                <w:sz w:val="17"/>
              </w:rPr>
              <w:t>Ordonner des évènements passés les uns par rapport aux autres, dans l'année scolaire.</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4706"/>
          </w:tcPr>
          <w:p>
            <w:pPr>
              <w:spacing w:before="20" w:after="20"/>
            </w:pPr>
            <w:r/>
            <w:r>
              <w:rPr>
                <w:rFonts w:ascii="Nunito" w:hAnsi="Nunito"/>
                <w:b w:val="0"/>
                <w:sz w:val="17"/>
              </w:rPr>
              <w:t>Relater des évènements passés ou à venir qui indiquent la succession, l'antériorité, la postériorité et la simultanéité.</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c>
          <w:tcPr>
            <w:tcW w:type="dxa" w:w="3061"/>
            <w:gridSpan w:val="4"/>
          </w:tcPr>
          <w:p>
            <w:pPr>
              <w:spacing w:before="20" w:after="20"/>
            </w:pPr>
            <w:r>
              <w:rPr>
                <w:i/>
              </w:rPr>
            </w:r>
            <w:r>
              <w:rPr>
                <w:rFonts w:ascii="Nunito" w:hAnsi="Nunito"/>
                <w:b w:val="0"/>
                <w:color w:val="6B7280"/>
                <w:sz w:val="16"/>
              </w:rPr>
              <w:t>Durée</w:t>
            </w:r>
          </w:p>
        </w:tc>
      </w:tr>
      <w:tr>
        <w:trPr>
          <w:trHeight w:val="482" w:hRule="atLeast"/>
        </w:trPr>
        <w:tc>
          <w:tcPr>
            <w:tcW w:type="dxa" w:w="4706"/>
          </w:tcPr>
          <w:p>
            <w:pPr>
              <w:spacing w:before="20" w:after="20"/>
            </w:pPr>
            <w:r/>
            <w:r>
              <w:rPr>
                <w:rFonts w:ascii="Nunito" w:hAnsi="Nunito"/>
                <w:b w:val="0"/>
                <w:sz w:val="17"/>
              </w:rPr>
              <w:t>Commencer à utiliser les repères donnés par les professeurs pour organiser son activité dans un temps imparti.</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4706"/>
          </w:tcPr>
          <w:p>
            <w:pPr>
              <w:spacing w:before="20" w:after="20"/>
            </w:pPr>
            <w:r/>
            <w:r>
              <w:rPr>
                <w:rFonts w:ascii="Nunito" w:hAnsi="Nunito"/>
                <w:b w:val="0"/>
                <w:sz w:val="17"/>
              </w:rPr>
              <w:t>Comparer des durées.</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4706"/>
          </w:tcPr>
          <w:p>
            <w:pPr>
              <w:spacing w:before="20" w:after="20"/>
            </w:pPr>
            <w:r/>
            <w:r>
              <w:rPr>
                <w:rFonts w:ascii="Nunito" w:hAnsi="Nunito"/>
                <w:b w:val="0"/>
                <w:sz w:val="17"/>
              </w:rPr>
              <w:t>Comprendre progressivement qu'il existe un temps long, un passé très éloigné, des évènements antérieurs à notre propre vie.</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c>
          <w:tcPr>
            <w:tcW w:type="dxa" w:w="3061"/>
            <w:gridSpan w:val="4"/>
            <w:shd w:fill="F3F8F5"/>
          </w:tcPr>
          <w:p>
            <w:pPr>
              <w:spacing w:before="20" w:after="20"/>
            </w:pPr>
            <w:r/>
            <w:r>
              <w:rPr>
                <w:rFonts w:ascii="Nunito" w:hAnsi="Nunito"/>
                <w:b/>
                <w:color w:val="1A2420"/>
                <w:sz w:val="18"/>
              </w:rPr>
              <w:t>Se repérer dans l'espace</w:t>
            </w:r>
          </w:p>
        </w:tc>
      </w:tr>
      <w:tr>
        <w:tc>
          <w:tcPr>
            <w:tcW w:type="dxa" w:w="3061"/>
            <w:gridSpan w:val="4"/>
          </w:tcPr>
          <w:p>
            <w:pPr>
              <w:spacing w:before="20" w:after="20"/>
            </w:pPr>
            <w:r>
              <w:rPr>
                <w:i/>
              </w:rPr>
            </w:r>
            <w:r>
              <w:rPr>
                <w:rFonts w:ascii="Nunito" w:hAnsi="Nunito"/>
                <w:b w:val="0"/>
                <w:color w:val="6B7280"/>
                <w:sz w:val="16"/>
              </w:rPr>
              <w:t>Expérience</w:t>
            </w:r>
          </w:p>
        </w:tc>
      </w:tr>
      <w:tr>
        <w:trPr>
          <w:trHeight w:val="482" w:hRule="atLeast"/>
        </w:trPr>
        <w:tc>
          <w:tcPr>
            <w:tcW w:type="dxa" w:w="4706"/>
          </w:tcPr>
          <w:p>
            <w:pPr>
              <w:spacing w:before="20" w:after="20"/>
            </w:pPr>
            <w:r/>
            <w:r>
              <w:rPr>
                <w:rFonts w:ascii="Nunito" w:hAnsi="Nunito"/>
                <w:b w:val="0"/>
                <w:sz w:val="17"/>
              </w:rPr>
              <w:t>Réaliser des assemblages complexes.</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4706"/>
          </w:tcPr>
          <w:p>
            <w:pPr>
              <w:spacing w:before="20" w:after="20"/>
            </w:pPr>
            <w:r/>
            <w:r>
              <w:rPr>
                <w:rFonts w:ascii="Nunito" w:hAnsi="Nunito"/>
                <w:b w:val="0"/>
                <w:sz w:val="17"/>
              </w:rPr>
              <w:t>Situer des objets dans un ensemble ordonné.</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4706"/>
          </w:tcPr>
          <w:p>
            <w:pPr>
              <w:spacing w:before="20" w:after="20"/>
            </w:pPr>
            <w:r/>
            <w:r>
              <w:rPr>
                <w:rFonts w:ascii="Nunito" w:hAnsi="Nunito"/>
                <w:b w:val="0"/>
                <w:sz w:val="17"/>
              </w:rPr>
              <w:t>Situer des objets par rapport à soi, construire une image orientée de son corps.</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4706"/>
          </w:tcPr>
          <w:p>
            <w:pPr>
              <w:spacing w:before="20" w:after="20"/>
            </w:pPr>
            <w:r/>
            <w:r>
              <w:rPr>
                <w:rFonts w:ascii="Nunito" w:hAnsi="Nunito"/>
                <w:b w:val="0"/>
                <w:sz w:val="17"/>
              </w:rPr>
              <w:t>Réaliser un trajet, un parcours dans un environnement connu.</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4706"/>
          </w:tcPr>
          <w:p>
            <w:pPr>
              <w:spacing w:before="20" w:after="20"/>
            </w:pPr>
            <w:r/>
            <w:r>
              <w:rPr>
                <w:rFonts w:ascii="Nunito" w:hAnsi="Nunito"/>
                <w:b w:val="0"/>
                <w:sz w:val="17"/>
              </w:rPr>
              <w:t>Utiliser une page en respectant les normes d'écriture.</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4706"/>
          </w:tcPr>
          <w:p>
            <w:pPr>
              <w:spacing w:before="20" w:after="20"/>
            </w:pPr>
            <w:r/>
            <w:r>
              <w:rPr>
                <w:rFonts w:ascii="Nunito" w:hAnsi="Nunito"/>
                <w:b w:val="0"/>
                <w:sz w:val="17"/>
              </w:rPr>
              <w:t>Reconnaitre quelques espaces géographiques sur un planisphère.</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4706"/>
          </w:tcPr>
          <w:p>
            <w:pPr>
              <w:spacing w:before="20" w:after="20"/>
            </w:pPr>
            <w:r/>
            <w:r>
              <w:rPr>
                <w:rFonts w:ascii="Nunito" w:hAnsi="Nunito"/>
                <w:b w:val="0"/>
                <w:sz w:val="17"/>
              </w:rPr>
              <w:t>Enrichir le lexique relatif à l'espace de mots plus complexes ou désignant un espace plus éloigné.</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c>
          <w:tcPr>
            <w:tcW w:type="dxa" w:w="3061"/>
            <w:gridSpan w:val="4"/>
          </w:tcPr>
          <w:p>
            <w:pPr>
              <w:spacing w:before="20" w:after="20"/>
            </w:pPr>
            <w:r>
              <w:rPr>
                <w:i/>
              </w:rPr>
            </w:r>
            <w:r>
              <w:rPr>
                <w:rFonts w:ascii="Nunito" w:hAnsi="Nunito"/>
                <w:b w:val="0"/>
                <w:color w:val="6B7280"/>
                <w:sz w:val="16"/>
              </w:rPr>
              <w:t>Représentation</w:t>
            </w:r>
          </w:p>
        </w:tc>
      </w:tr>
      <w:tr>
        <w:trPr>
          <w:trHeight w:val="482" w:hRule="atLeast"/>
        </w:trPr>
        <w:tc>
          <w:tcPr>
            <w:tcW w:type="dxa" w:w="4706"/>
          </w:tcPr>
          <w:p>
            <w:pPr>
              <w:spacing w:before="20" w:after="20"/>
            </w:pPr>
            <w:r/>
            <w:r>
              <w:rPr>
                <w:rFonts w:ascii="Nunito" w:hAnsi="Nunito"/>
                <w:b w:val="0"/>
                <w:sz w:val="17"/>
              </w:rPr>
              <w:t>Reproduire un parcours sur une représentation plane.</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4706"/>
          </w:tcPr>
          <w:p>
            <w:pPr>
              <w:spacing w:before="20" w:after="20"/>
            </w:pPr>
            <w:r/>
            <w:r>
              <w:rPr>
                <w:rFonts w:ascii="Nunito" w:hAnsi="Nunito"/>
                <w:b w:val="0"/>
                <w:sz w:val="17"/>
              </w:rPr>
              <w:t>Représenter l'environnement proche.</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4706"/>
          </w:tcPr>
          <w:p>
            <w:pPr>
              <w:spacing w:before="20" w:after="20"/>
            </w:pPr>
            <w:r/>
            <w:r>
              <w:rPr>
                <w:rFonts w:ascii="Nunito" w:hAnsi="Nunito"/>
                <w:b w:val="0"/>
                <w:sz w:val="17"/>
              </w:rPr>
              <w:t>Restituer oralement un déplacement mémorisé.</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4706"/>
          </w:tcPr>
          <w:p>
            <w:pPr>
              <w:spacing w:before="20" w:after="20"/>
            </w:pPr>
            <w:r/>
            <w:r>
              <w:rPr>
                <w:rFonts w:ascii="Nunito" w:hAnsi="Nunito"/>
                <w:b w:val="0"/>
                <w:sz w:val="17"/>
              </w:rPr>
              <w:t>Représenter la proximité ou l'éloignement d'un sujet.</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4706"/>
          </w:tcPr>
          <w:p>
            <w:pPr>
              <w:spacing w:before="20" w:after="20"/>
            </w:pPr>
            <w:r/>
            <w:r>
              <w:rPr>
                <w:rFonts w:ascii="Nunito" w:hAnsi="Nunito"/>
                <w:b w:val="0"/>
                <w:sz w:val="17"/>
              </w:rPr>
              <w:t>Représenter divers éléments sur un plan.</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c>
          <w:tcPr>
            <w:tcW w:type="dxa" w:w="3061"/>
            <w:gridSpan w:val="4"/>
          </w:tcPr>
          <w:p>
            <w:pPr>
              <w:spacing w:before="20" w:after="20"/>
            </w:pPr>
            <w:r>
              <w:rPr>
                <w:i/>
              </w:rPr>
            </w:r>
            <w:r>
              <w:rPr>
                <w:rFonts w:ascii="Nunito" w:hAnsi="Nunito"/>
                <w:b w:val="0"/>
                <w:color w:val="6B7280"/>
                <w:sz w:val="16"/>
              </w:rPr>
              <w:t>Environnement</w:t>
            </w:r>
          </w:p>
        </w:tc>
      </w:tr>
      <w:tr>
        <w:trPr>
          <w:trHeight w:val="482" w:hRule="atLeast"/>
        </w:trPr>
        <w:tc>
          <w:tcPr>
            <w:tcW w:type="dxa" w:w="4706"/>
          </w:tcPr>
          <w:p>
            <w:pPr>
              <w:spacing w:before="20" w:after="20"/>
            </w:pPr>
            <w:r/>
            <w:r>
              <w:rPr>
                <w:rFonts w:ascii="Nunito" w:hAnsi="Nunito"/>
                <w:b w:val="0"/>
                <w:sz w:val="17"/>
              </w:rPr>
              <w:t>Reconnaitre les espaces proches de l'école et leurs usages.</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4706"/>
          </w:tcPr>
          <w:p>
            <w:pPr>
              <w:spacing w:before="20" w:after="20"/>
            </w:pPr>
            <w:r/>
            <w:r>
              <w:rPr>
                <w:rFonts w:ascii="Nunito" w:hAnsi="Nunito"/>
                <w:b w:val="0"/>
                <w:sz w:val="17"/>
              </w:rPr>
              <w:t>Reconnaitre des espaces moins familiers.</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4706"/>
          </w:tcPr>
          <w:p>
            <w:pPr>
              <w:spacing w:before="20" w:after="20"/>
            </w:pPr>
            <w:r/>
            <w:r>
              <w:rPr>
                <w:rFonts w:ascii="Nunito" w:hAnsi="Nunito"/>
                <w:b w:val="0"/>
                <w:sz w:val="17"/>
              </w:rPr>
              <w:t>Observer l'habitat proche de l'école.</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c>
          <w:tcPr>
            <w:tcW w:type="dxa" w:w="3061"/>
            <w:gridSpan w:val="4"/>
          </w:tcPr>
          <w:p>
            <w:pPr>
              <w:spacing w:before="20" w:after="20"/>
            </w:pPr>
            <w:r>
              <w:rPr>
                <w:i/>
              </w:rPr>
            </w:r>
            <w:r>
              <w:rPr>
                <w:rFonts w:ascii="Nunito" w:hAnsi="Nunito"/>
                <w:b w:val="0"/>
                <w:color w:val="6B7280"/>
                <w:sz w:val="16"/>
              </w:rPr>
              <w:t>Représentation</w:t>
            </w:r>
          </w:p>
        </w:tc>
      </w:tr>
      <w:tr>
        <w:trPr>
          <w:trHeight w:val="482" w:hRule="atLeast"/>
        </w:trPr>
        <w:tc>
          <w:tcPr>
            <w:tcW w:type="dxa" w:w="4706"/>
          </w:tcPr>
          <w:p>
            <w:pPr>
              <w:spacing w:before="20" w:after="20"/>
            </w:pPr>
            <w:r/>
            <w:r>
              <w:rPr>
                <w:rFonts w:ascii="Nunito" w:hAnsi="Nunito"/>
                <w:b w:val="0"/>
                <w:sz w:val="17"/>
              </w:rPr>
              <w:t>Représenter un déplacement.</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bl>
    <w:p/>
    <w:p>
      <w:pPr>
        <w:spacing w:after="80"/>
      </w:pPr>
      <w:r>
        <w:rPr>
          <w:rFonts w:ascii="Nunito" w:hAnsi="Nunito"/>
          <w:b/>
          <w:color w:val="1F6F4E"/>
          <w:sz w:val="24"/>
        </w:rPr>
        <w:t>Découvrir le monde du vivant, de la matière et des objets</w:t>
      </w:r>
    </w:p>
    <w:tbl>
      <w:tblPr>
        <w:tblStyle w:val="TableGrid"/>
        <w:tblW w:type="auto" w:w="0"/>
        <w:jc w:val="center"/>
        <w:tblLook w:firstColumn="1" w:firstRow="1" w:lastColumn="0" w:lastRow="0" w:noHBand="0" w:noVBand="1" w:val="04A0"/>
      </w:tblPr>
      <w:tblGrid>
        <w:gridCol w:w="2606"/>
        <w:gridCol w:w="2606"/>
        <w:gridCol w:w="2606"/>
        <w:gridCol w:w="2606"/>
      </w:tblGrid>
      <w:tr>
        <w:tc>
          <w:tcPr>
            <w:tcW w:type="dxa" w:w="4706"/>
            <w:shd w:fill="1F6F4E"/>
          </w:tcPr>
          <w:p>
            <w:pPr>
              <w:spacing w:before="20" w:after="20"/>
            </w:pPr>
            <w:r/>
            <w:r>
              <w:rPr>
                <w:rFonts w:ascii="Nunito" w:hAnsi="Nunito"/>
                <w:b/>
                <w:color w:val="FFFFFF"/>
                <w:sz w:val="17"/>
              </w:rPr>
              <w:t>Attendu de fin de section</w:t>
            </w:r>
          </w:p>
        </w:tc>
        <w:tc>
          <w:tcPr>
            <w:tcW w:type="dxa" w:w="1417"/>
            <w:shd w:fill="1F6F4E"/>
          </w:tcPr>
          <w:p>
            <w:pPr>
              <w:spacing w:before="20" w:after="20"/>
              <w:jc w:val="center"/>
            </w:pPr>
            <w:r/>
            <w:r>
              <w:rPr>
                <w:rFonts w:ascii="Nunito" w:hAnsi="Nunito"/>
                <w:b/>
                <w:color w:val="FFFFFF"/>
                <w:sz w:val="17"/>
              </w:rPr>
              <w:t>Période / date</w:t>
            </w:r>
          </w:p>
        </w:tc>
        <w:tc>
          <w:tcPr>
            <w:tcW w:type="dxa" w:w="907"/>
            <w:shd w:fill="1F6F4E"/>
          </w:tcPr>
          <w:p>
            <w:pPr>
              <w:spacing w:before="20" w:after="20"/>
              <w:jc w:val="center"/>
            </w:pPr>
            <w:r/>
            <w:r>
              <w:rPr>
                <w:rFonts w:ascii="Nunito" w:hAnsi="Nunito"/>
                <w:b/>
                <w:color w:val="FFFFFF"/>
                <w:sz w:val="17"/>
              </w:rPr>
              <w:t>Observé</w:t>
            </w:r>
          </w:p>
        </w:tc>
        <w:tc>
          <w:tcPr>
            <w:tcW w:type="dxa" w:w="3061"/>
            <w:shd w:fill="1F6F4E"/>
          </w:tcPr>
          <w:p>
            <w:pPr>
              <w:spacing w:before="20" w:after="20"/>
            </w:pPr>
            <w:r/>
            <w:r>
              <w:rPr>
                <w:rFonts w:ascii="Nunito" w:hAnsi="Nunito"/>
                <w:b/>
                <w:color w:val="FFFFFF"/>
                <w:sz w:val="17"/>
              </w:rPr>
              <w:t>Commentaire</w:t>
            </w:r>
          </w:p>
        </w:tc>
      </w:tr>
      <w:tr>
        <w:tc>
          <w:tcPr>
            <w:tcW w:type="dxa" w:w="3061"/>
            <w:gridSpan w:val="4"/>
            <w:shd w:fill="F3F8F5"/>
          </w:tcPr>
          <w:p>
            <w:pPr>
              <w:spacing w:before="20" w:after="20"/>
            </w:pPr>
            <w:r/>
            <w:r>
              <w:rPr>
                <w:rFonts w:ascii="Nunito" w:hAnsi="Nunito"/>
                <w:b/>
                <w:color w:val="1A2420"/>
                <w:sz w:val="18"/>
              </w:rPr>
              <w:t>Découvrir le monde du vivant</w:t>
            </w:r>
          </w:p>
        </w:tc>
      </w:tr>
      <w:tr>
        <w:tc>
          <w:tcPr>
            <w:tcW w:type="dxa" w:w="3061"/>
            <w:gridSpan w:val="4"/>
          </w:tcPr>
          <w:p>
            <w:pPr>
              <w:spacing w:before="20" w:after="20"/>
            </w:pPr>
            <w:r>
              <w:rPr>
                <w:i/>
              </w:rPr>
            </w:r>
            <w:r>
              <w:rPr>
                <w:rFonts w:ascii="Nunito" w:hAnsi="Nunito"/>
                <w:b w:val="0"/>
                <w:color w:val="6B7280"/>
                <w:sz w:val="16"/>
              </w:rPr>
              <w:t>Vivant</w:t>
            </w:r>
          </w:p>
        </w:tc>
      </w:tr>
      <w:tr>
        <w:trPr>
          <w:trHeight w:val="482" w:hRule="atLeast"/>
        </w:trPr>
        <w:tc>
          <w:tcPr>
            <w:tcW w:type="dxa" w:w="4706"/>
          </w:tcPr>
          <w:p>
            <w:pPr>
              <w:spacing w:before="20" w:after="20"/>
            </w:pPr>
            <w:r/>
            <w:r>
              <w:rPr>
                <w:rFonts w:ascii="Nunito" w:hAnsi="Nunito"/>
                <w:b w:val="0"/>
                <w:sz w:val="17"/>
              </w:rPr>
              <w:t>Identifier des éléments morphologiques spécifiques à une espèce végétale ou animale.</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4706"/>
          </w:tcPr>
          <w:p>
            <w:pPr>
              <w:spacing w:before="20" w:after="20"/>
            </w:pPr>
            <w:r/>
            <w:r>
              <w:rPr>
                <w:rFonts w:ascii="Nunito" w:hAnsi="Nunito"/>
                <w:b w:val="0"/>
                <w:sz w:val="17"/>
              </w:rPr>
              <w:t>Reconnaitre les étapes de la vie d'un animal ou d'une plante.</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4706"/>
          </w:tcPr>
          <w:p>
            <w:pPr>
              <w:spacing w:before="20" w:after="20"/>
            </w:pPr>
            <w:r/>
            <w:r>
              <w:rPr>
                <w:rFonts w:ascii="Nunito" w:hAnsi="Nunito"/>
                <w:b w:val="0"/>
                <w:sz w:val="17"/>
              </w:rPr>
              <w:t>Décrire les besoins essentiels de quelques animaux ou de végétaux.</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4706"/>
          </w:tcPr>
          <w:p>
            <w:pPr>
              <w:spacing w:before="20" w:after="20"/>
            </w:pPr>
            <w:r/>
            <w:r>
              <w:rPr>
                <w:rFonts w:ascii="Nunito" w:hAnsi="Nunito"/>
                <w:b w:val="0"/>
                <w:sz w:val="17"/>
              </w:rPr>
              <w:t>Contribuer à une action collective favorable à la préservation de la biodiversité dans un milieu proche de l'école.</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c>
          <w:tcPr>
            <w:tcW w:type="dxa" w:w="3061"/>
            <w:gridSpan w:val="4"/>
          </w:tcPr>
          <w:p>
            <w:pPr>
              <w:spacing w:before="20" w:after="20"/>
            </w:pPr>
            <w:r>
              <w:rPr>
                <w:i/>
              </w:rPr>
            </w:r>
            <w:r>
              <w:rPr>
                <w:rFonts w:ascii="Nunito" w:hAnsi="Nunito"/>
                <w:b w:val="0"/>
                <w:color w:val="6B7280"/>
                <w:sz w:val="16"/>
              </w:rPr>
              <w:t>Corps</w:t>
            </w:r>
          </w:p>
        </w:tc>
      </w:tr>
      <w:tr>
        <w:trPr>
          <w:trHeight w:val="482" w:hRule="atLeast"/>
        </w:trPr>
        <w:tc>
          <w:tcPr>
            <w:tcW w:type="dxa" w:w="4706"/>
          </w:tcPr>
          <w:p>
            <w:pPr>
              <w:spacing w:before="20" w:after="20"/>
            </w:pPr>
            <w:r/>
            <w:r>
              <w:rPr>
                <w:rFonts w:ascii="Nunito" w:hAnsi="Nunito"/>
                <w:b w:val="0"/>
                <w:sz w:val="17"/>
              </w:rPr>
              <w:t>Identifier et nommer quelques articulations et la segmentation des membres.</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4706"/>
          </w:tcPr>
          <w:p>
            <w:pPr>
              <w:spacing w:before="20" w:after="20"/>
            </w:pPr>
            <w:r/>
            <w:r>
              <w:rPr>
                <w:rFonts w:ascii="Nunito" w:hAnsi="Nunito"/>
                <w:b w:val="0"/>
                <w:sz w:val="17"/>
              </w:rPr>
              <w:t>Se représenter avec un corps articulé en mouvement.</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4706"/>
          </w:tcPr>
          <w:p>
            <w:pPr>
              <w:spacing w:before="20" w:after="20"/>
            </w:pPr>
            <w:r/>
            <w:r>
              <w:rPr>
                <w:rFonts w:ascii="Nunito" w:hAnsi="Nunito"/>
                <w:b w:val="0"/>
                <w:sz w:val="17"/>
              </w:rPr>
              <w:t>Connaitre quelques étapes de la vie d'un enfant jusqu'à six ans.</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c>
          <w:tcPr>
            <w:tcW w:type="dxa" w:w="3061"/>
            <w:gridSpan w:val="4"/>
            <w:shd w:fill="F3F8F5"/>
          </w:tcPr>
          <w:p>
            <w:pPr>
              <w:spacing w:before="20" w:after="20"/>
            </w:pPr>
            <w:r/>
            <w:r>
              <w:rPr>
                <w:rFonts w:ascii="Nunito" w:hAnsi="Nunito"/>
                <w:b/>
                <w:color w:val="1A2420"/>
                <w:sz w:val="18"/>
              </w:rPr>
              <w:t>Découvrir le monde de la matière et des objets</w:t>
            </w:r>
          </w:p>
        </w:tc>
      </w:tr>
      <w:tr>
        <w:tc>
          <w:tcPr>
            <w:tcW w:type="dxa" w:w="3061"/>
            <w:gridSpan w:val="4"/>
          </w:tcPr>
          <w:p>
            <w:pPr>
              <w:spacing w:before="20" w:after="20"/>
            </w:pPr>
            <w:r>
              <w:rPr>
                <w:i/>
              </w:rPr>
            </w:r>
            <w:r>
              <w:rPr>
                <w:rFonts w:ascii="Nunito" w:hAnsi="Nunito"/>
                <w:b w:val="0"/>
                <w:color w:val="6B7280"/>
                <w:sz w:val="16"/>
              </w:rPr>
              <w:t>Objets</w:t>
            </w:r>
          </w:p>
        </w:tc>
      </w:tr>
      <w:tr>
        <w:trPr>
          <w:trHeight w:val="482" w:hRule="atLeast"/>
        </w:trPr>
        <w:tc>
          <w:tcPr>
            <w:tcW w:type="dxa" w:w="4706"/>
          </w:tcPr>
          <w:p>
            <w:pPr>
              <w:spacing w:before="20" w:after="20"/>
            </w:pPr>
            <w:r/>
            <w:r>
              <w:rPr>
                <w:rFonts w:ascii="Nunito" w:hAnsi="Nunito"/>
                <w:b w:val="0"/>
                <w:sz w:val="17"/>
              </w:rPr>
              <w:t>Associer une solution technique à une fonction technique.</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4706"/>
          </w:tcPr>
          <w:p>
            <w:pPr>
              <w:spacing w:before="20" w:after="20"/>
            </w:pPr>
            <w:r/>
            <w:r>
              <w:rPr>
                <w:rFonts w:ascii="Nunito" w:hAnsi="Nunito"/>
                <w:b w:val="0"/>
                <w:sz w:val="17"/>
              </w:rPr>
              <w:t>Fabriquer un objet en réponse à un besoin en exploitant des propriétés de matériaux ou des phénomènes physiques (équilibre, magnétisme, perméabilité, opacité ou transparence).</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4706"/>
          </w:tcPr>
          <w:p>
            <w:pPr>
              <w:spacing w:before="20" w:after="20"/>
            </w:pPr>
            <w:r/>
            <w:r>
              <w:rPr>
                <w:rFonts w:ascii="Nunito" w:hAnsi="Nunito"/>
                <w:b w:val="0"/>
                <w:sz w:val="17"/>
              </w:rPr>
              <w:t>Explorer la notion de flottabilité avec des objets pleins constitués d'une seule et même matière : observer que, plongés dans l'eau, ils flottent tous ou coulent tous.</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4706"/>
          </w:tcPr>
          <w:p>
            <w:pPr>
              <w:spacing w:before="20" w:after="20"/>
            </w:pPr>
            <w:r/>
            <w:r>
              <w:rPr>
                <w:rFonts w:ascii="Nunito" w:hAnsi="Nunito"/>
                <w:b w:val="0"/>
                <w:sz w:val="17"/>
              </w:rPr>
              <w:t>Construire, fabriquer, réaliser en suivant une recette ou une fiche technique.</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4706"/>
          </w:tcPr>
          <w:p>
            <w:pPr>
              <w:spacing w:before="20" w:after="20"/>
            </w:pPr>
            <w:r/>
            <w:r>
              <w:rPr>
                <w:rFonts w:ascii="Nunito" w:hAnsi="Nunito"/>
                <w:b w:val="0"/>
                <w:sz w:val="17"/>
              </w:rPr>
              <w:t>Élaborer une suite d'instructions pour réaliser une tâche simple.</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4706"/>
          </w:tcPr>
          <w:p>
            <w:pPr>
              <w:spacing w:before="20" w:after="20"/>
            </w:pPr>
            <w:r/>
            <w:r>
              <w:rPr>
                <w:rFonts w:ascii="Nunito" w:hAnsi="Nunito"/>
                <w:b w:val="0"/>
                <w:sz w:val="17"/>
              </w:rPr>
              <w:t>Identifier et prévenir les risques liés à certains objets.</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c>
          <w:tcPr>
            <w:tcW w:type="dxa" w:w="3061"/>
            <w:gridSpan w:val="4"/>
          </w:tcPr>
          <w:p>
            <w:pPr>
              <w:spacing w:before="20" w:after="20"/>
            </w:pPr>
            <w:r>
              <w:rPr>
                <w:i/>
              </w:rPr>
            </w:r>
            <w:r>
              <w:rPr>
                <w:rFonts w:ascii="Nunito" w:hAnsi="Nunito"/>
                <w:b w:val="0"/>
                <w:color w:val="6B7280"/>
                <w:sz w:val="16"/>
              </w:rPr>
              <w:t>Matière</w:t>
            </w:r>
          </w:p>
        </w:tc>
      </w:tr>
      <w:tr>
        <w:trPr>
          <w:trHeight w:val="482" w:hRule="atLeast"/>
        </w:trPr>
        <w:tc>
          <w:tcPr>
            <w:tcW w:type="dxa" w:w="4706"/>
          </w:tcPr>
          <w:p>
            <w:pPr>
              <w:spacing w:before="20" w:after="20"/>
            </w:pPr>
            <w:r/>
            <w:r>
              <w:rPr>
                <w:rFonts w:ascii="Nunito" w:hAnsi="Nunito"/>
                <w:b w:val="0"/>
                <w:sz w:val="17"/>
              </w:rPr>
              <w:t>Identifier et nommer l'état de l'eau dans différentes situations.</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4706"/>
          </w:tcPr>
          <w:p>
            <w:pPr>
              <w:spacing w:before="20" w:after="20"/>
            </w:pPr>
            <w:r/>
            <w:r>
              <w:rPr>
                <w:rFonts w:ascii="Nunito" w:hAnsi="Nunito"/>
                <w:b w:val="0"/>
                <w:sz w:val="17"/>
              </w:rPr>
              <w:t>Identifier la présence de l'air quand il est perceptible par les sens.</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4706"/>
          </w:tcPr>
          <w:p>
            <w:pPr>
              <w:spacing w:before="20" w:after="20"/>
            </w:pPr>
            <w:r/>
            <w:r>
              <w:rPr>
                <w:rFonts w:ascii="Nunito" w:hAnsi="Nunito"/>
                <w:b w:val="0"/>
                <w:sz w:val="17"/>
              </w:rPr>
              <w:t>Distinguer, parmi quelques solides, ceux qui peuvent se dissoudre dans l'eau.</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4706"/>
          </w:tcPr>
          <w:p>
            <w:pPr>
              <w:spacing w:before="20" w:after="20"/>
            </w:pPr>
            <w:r/>
            <w:r>
              <w:rPr>
                <w:rFonts w:ascii="Nunito" w:hAnsi="Nunito"/>
                <w:b w:val="0"/>
                <w:sz w:val="17"/>
              </w:rPr>
              <w:t>Commencer à agir de manière autonome pour le respect de l'environnement.</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4706"/>
          </w:tcPr>
          <w:p>
            <w:pPr>
              <w:spacing w:before="20" w:after="20"/>
            </w:pPr>
            <w:r/>
            <w:r>
              <w:rPr>
                <w:rFonts w:ascii="Nunito" w:hAnsi="Nunito"/>
                <w:b w:val="0"/>
                <w:sz w:val="17"/>
              </w:rPr>
              <w:t>Prendre en compte les risques de l'environnement familier.</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bl>
    <w:p/>
    <w:p>
      <w:pPr>
        <w:spacing w:after="80"/>
      </w:pPr>
      <w:r>
        <w:rPr>
          <w:rFonts w:ascii="Nunito" w:hAnsi="Nunito"/>
          <w:b/>
          <w:color w:val="1F6F4E"/>
          <w:sz w:val="24"/>
        </w:rPr>
        <w:t>Apprendre ensemble et vivre ensemble  (dimension transversale du préambule)</w:t>
      </w:r>
    </w:p>
    <w:tbl>
      <w:tblPr>
        <w:tblStyle w:val="TableGrid"/>
        <w:tblW w:type="auto" w:w="0"/>
        <w:jc w:val="center"/>
        <w:tblLook w:firstColumn="1" w:firstRow="1" w:lastColumn="0" w:lastRow="0" w:noHBand="0" w:noVBand="1" w:val="04A0"/>
      </w:tblPr>
      <w:tblGrid>
        <w:gridCol w:w="2606"/>
        <w:gridCol w:w="2606"/>
        <w:gridCol w:w="2606"/>
        <w:gridCol w:w="2606"/>
      </w:tblGrid>
      <w:tr>
        <w:tc>
          <w:tcPr>
            <w:tcW w:type="dxa" w:w="4706"/>
            <w:shd w:fill="1F6F4E"/>
          </w:tcPr>
          <w:p>
            <w:pPr>
              <w:spacing w:before="20" w:after="20"/>
            </w:pPr>
            <w:r/>
            <w:r>
              <w:rPr>
                <w:rFonts w:ascii="Nunito" w:hAnsi="Nunito"/>
                <w:b/>
                <w:color w:val="FFFFFF"/>
                <w:sz w:val="17"/>
              </w:rPr>
              <w:t>Attendu de fin de section</w:t>
            </w:r>
          </w:p>
        </w:tc>
        <w:tc>
          <w:tcPr>
            <w:tcW w:type="dxa" w:w="1417"/>
            <w:shd w:fill="1F6F4E"/>
          </w:tcPr>
          <w:p>
            <w:pPr>
              <w:spacing w:before="20" w:after="20"/>
              <w:jc w:val="center"/>
            </w:pPr>
            <w:r/>
            <w:r>
              <w:rPr>
                <w:rFonts w:ascii="Nunito" w:hAnsi="Nunito"/>
                <w:b/>
                <w:color w:val="FFFFFF"/>
                <w:sz w:val="17"/>
              </w:rPr>
              <w:t>Période / date</w:t>
            </w:r>
          </w:p>
        </w:tc>
        <w:tc>
          <w:tcPr>
            <w:tcW w:type="dxa" w:w="907"/>
            <w:shd w:fill="1F6F4E"/>
          </w:tcPr>
          <w:p>
            <w:pPr>
              <w:spacing w:before="20" w:after="20"/>
              <w:jc w:val="center"/>
            </w:pPr>
            <w:r/>
            <w:r>
              <w:rPr>
                <w:rFonts w:ascii="Nunito" w:hAnsi="Nunito"/>
                <w:b/>
                <w:color w:val="FFFFFF"/>
                <w:sz w:val="17"/>
              </w:rPr>
              <w:t>Observé</w:t>
            </w:r>
          </w:p>
        </w:tc>
        <w:tc>
          <w:tcPr>
            <w:tcW w:type="dxa" w:w="3061"/>
            <w:shd w:fill="1F6F4E"/>
          </w:tcPr>
          <w:p>
            <w:pPr>
              <w:spacing w:before="20" w:after="20"/>
            </w:pPr>
            <w:r/>
            <w:r>
              <w:rPr>
                <w:rFonts w:ascii="Nunito" w:hAnsi="Nunito"/>
                <w:b/>
                <w:color w:val="FFFFFF"/>
                <w:sz w:val="17"/>
              </w:rPr>
              <w:t>Commentaire</w:t>
            </w:r>
          </w:p>
        </w:tc>
      </w:tr>
      <w:tr>
        <w:tc>
          <w:tcPr>
            <w:tcW w:type="dxa" w:w="3061"/>
            <w:gridSpan w:val="4"/>
            <w:shd w:fill="F3F8F5"/>
          </w:tcPr>
          <w:p>
            <w:pPr>
              <w:spacing w:before="20" w:after="20"/>
            </w:pPr>
            <w:r/>
            <w:r>
              <w:rPr>
                <w:rFonts w:ascii="Nunito" w:hAnsi="Nunito"/>
                <w:b/>
                <w:color w:val="1A2420"/>
                <w:sz w:val="18"/>
              </w:rPr>
              <w:t>Comprendre l'école et respecter les règles de vie</w:t>
            </w:r>
          </w:p>
        </w:tc>
      </w:tr>
      <w:tr>
        <w:trPr>
          <w:trHeight w:val="482" w:hRule="atLeast"/>
        </w:trPr>
        <w:tc>
          <w:tcPr>
            <w:tcW w:type="dxa" w:w="4706"/>
          </w:tcPr>
          <w:p>
            <w:pPr>
              <w:spacing w:before="20" w:after="20"/>
            </w:pPr>
            <w:r/>
            <w:r>
              <w:rPr>
                <w:rFonts w:ascii="Nunito" w:hAnsi="Nunito"/>
                <w:b w:val="0"/>
                <w:sz w:val="17"/>
              </w:rPr>
              <w:t>Comprendre et justifier le sens des règles de vie</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4706"/>
          </w:tcPr>
          <w:p>
            <w:pPr>
              <w:spacing w:before="20" w:after="20"/>
            </w:pPr>
            <w:r/>
            <w:r>
              <w:rPr>
                <w:rFonts w:ascii="Nunito" w:hAnsi="Nunito"/>
                <w:b w:val="0"/>
                <w:sz w:val="17"/>
              </w:rPr>
              <w:t>Participer à l'élaboration des règles de la classe</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4706"/>
          </w:tcPr>
          <w:p>
            <w:pPr>
              <w:spacing w:before="20" w:after="20"/>
            </w:pPr>
            <w:r/>
            <w:r>
              <w:rPr>
                <w:rFonts w:ascii="Nunito" w:hAnsi="Nunito"/>
                <w:b w:val="0"/>
                <w:sz w:val="17"/>
              </w:rPr>
              <w:t>Agir de façon autonome dans les différents espaces de l'école</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c>
          <w:tcPr>
            <w:tcW w:type="dxa" w:w="3061"/>
            <w:gridSpan w:val="4"/>
            <w:shd w:fill="F3F8F5"/>
          </w:tcPr>
          <w:p>
            <w:pPr>
              <w:spacing w:before="20" w:after="20"/>
            </w:pPr>
            <w:r/>
            <w:r>
              <w:rPr>
                <w:rFonts w:ascii="Nunito" w:hAnsi="Nunito"/>
                <w:b/>
                <w:color w:val="1A2420"/>
                <w:sz w:val="18"/>
              </w:rPr>
              <w:t>Vivre et coopérer avec les autres</w:t>
            </w:r>
          </w:p>
        </w:tc>
      </w:tr>
      <w:tr>
        <w:trPr>
          <w:trHeight w:val="482" w:hRule="atLeast"/>
        </w:trPr>
        <w:tc>
          <w:tcPr>
            <w:tcW w:type="dxa" w:w="4706"/>
          </w:tcPr>
          <w:p>
            <w:pPr>
              <w:spacing w:before="20" w:after="20"/>
            </w:pPr>
            <w:r/>
            <w:r>
              <w:rPr>
                <w:rFonts w:ascii="Nunito" w:hAnsi="Nunito"/>
                <w:b w:val="0"/>
                <w:sz w:val="17"/>
              </w:rPr>
              <w:t>Coopérer dans la réalisation d'un projet commun</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4706"/>
          </w:tcPr>
          <w:p>
            <w:pPr>
              <w:spacing w:before="20" w:after="20"/>
            </w:pPr>
            <w:r/>
            <w:r>
              <w:rPr>
                <w:rFonts w:ascii="Nunito" w:hAnsi="Nunito"/>
                <w:b w:val="0"/>
                <w:sz w:val="17"/>
              </w:rPr>
              <w:t>Prendre et tenir un rôle ou une responsabilité dans le groupe</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4706"/>
          </w:tcPr>
          <w:p>
            <w:pPr>
              <w:spacing w:before="20" w:after="20"/>
            </w:pPr>
            <w:r/>
            <w:r>
              <w:rPr>
                <w:rFonts w:ascii="Nunito" w:hAnsi="Nunito"/>
                <w:b w:val="0"/>
                <w:sz w:val="17"/>
              </w:rPr>
              <w:t>Aider volontairement ses camarades</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4706"/>
          </w:tcPr>
          <w:p>
            <w:pPr>
              <w:spacing w:before="20" w:after="20"/>
            </w:pPr>
            <w:r/>
            <w:r>
              <w:rPr>
                <w:rFonts w:ascii="Nunito" w:hAnsi="Nunito"/>
                <w:b w:val="0"/>
                <w:sz w:val="17"/>
              </w:rPr>
              <w:t>Tenir compte de l'avis des autres et confronter son point de vue</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4706"/>
          </w:tcPr>
          <w:p>
            <w:pPr>
              <w:spacing w:before="20" w:after="20"/>
            </w:pPr>
            <w:r/>
            <w:r>
              <w:rPr>
                <w:rFonts w:ascii="Nunito" w:hAnsi="Nunito"/>
                <w:b w:val="0"/>
                <w:sz w:val="17"/>
              </w:rPr>
              <w:t>Verbaliser et réguler ses émotions, faire preuve d'empathie</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c>
          <w:tcPr>
            <w:tcW w:type="dxa" w:w="3061"/>
            <w:gridSpan w:val="4"/>
            <w:shd w:fill="F3F8F5"/>
          </w:tcPr>
          <w:p>
            <w:pPr>
              <w:spacing w:before="20" w:after="20"/>
            </w:pPr>
            <w:r/>
            <w:r>
              <w:rPr>
                <w:rFonts w:ascii="Nunito" w:hAnsi="Nunito"/>
                <w:b/>
                <w:color w:val="1A2420"/>
                <w:sz w:val="18"/>
              </w:rPr>
              <w:t>Devenir élève : autonomie et engagement</w:t>
            </w:r>
          </w:p>
        </w:tc>
      </w:tr>
      <w:tr>
        <w:trPr>
          <w:trHeight w:val="482" w:hRule="atLeast"/>
        </w:trPr>
        <w:tc>
          <w:tcPr>
            <w:tcW w:type="dxa" w:w="4706"/>
          </w:tcPr>
          <w:p>
            <w:pPr>
              <w:spacing w:before="20" w:after="20"/>
            </w:pPr>
            <w:r/>
            <w:r>
              <w:rPr>
                <w:rFonts w:ascii="Nunito" w:hAnsi="Nunito"/>
                <w:b w:val="0"/>
                <w:sz w:val="17"/>
              </w:rPr>
              <w:t>S'engager dans un projet en mobilisant ses propres ressources</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4706"/>
          </w:tcPr>
          <w:p>
            <w:pPr>
              <w:spacing w:before="20" w:after="20"/>
            </w:pPr>
            <w:r/>
            <w:r>
              <w:rPr>
                <w:rFonts w:ascii="Nunito" w:hAnsi="Nunito"/>
                <w:b w:val="0"/>
                <w:sz w:val="17"/>
              </w:rPr>
              <w:t>Persévérer dans l'effort</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4706"/>
          </w:tcPr>
          <w:p>
            <w:pPr>
              <w:spacing w:before="20" w:after="20"/>
            </w:pPr>
            <w:r/>
            <w:r>
              <w:rPr>
                <w:rFonts w:ascii="Nunito" w:hAnsi="Nunito"/>
                <w:b w:val="0"/>
                <w:sz w:val="17"/>
              </w:rPr>
              <w:t>Commenter ses réussites, ses essais et ses erreurs</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4706"/>
          </w:tcPr>
          <w:p>
            <w:pPr>
              <w:spacing w:before="20" w:after="20"/>
            </w:pPr>
            <w:r/>
            <w:r>
              <w:rPr>
                <w:rFonts w:ascii="Nunito" w:hAnsi="Nunito"/>
                <w:b w:val="0"/>
                <w:sz w:val="17"/>
              </w:rPr>
              <w:t>Comprendre ce qu'on apprend et à quoi ça sert</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4706"/>
          </w:tcPr>
          <w:p>
            <w:pPr>
              <w:spacing w:before="20" w:after="20"/>
            </w:pPr>
            <w:r/>
            <w:r>
              <w:rPr>
                <w:rFonts w:ascii="Nunito" w:hAnsi="Nunito"/>
                <w:b w:val="0"/>
                <w:sz w:val="17"/>
              </w:rPr>
              <w:t>Faire le bilan d'une activité ou d'une journée</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bl>
    <w:p/>
    <w:p>
      <w:r>
        <w:br w:type="page"/>
      </w:r>
    </w:p>
    <w:p>
      <w:pPr>
        <w:spacing w:after="40"/>
      </w:pPr>
      <w:r>
        <w:rPr>
          <w:rFonts w:ascii="Nunito" w:hAnsi="Nunito"/>
          <w:b/>
          <w:color w:val="F97316"/>
          <w:sz w:val="18"/>
        </w:rPr>
        <w:t>BILAN DE FIN D'ANNÉE</w:t>
      </w:r>
    </w:p>
    <w:p>
      <w:pPr>
        <w:spacing w:after="120"/>
      </w:pPr>
      <w:r>
        <w:rPr>
          <w:rFonts w:ascii="Nunito" w:hAnsi="Nunito"/>
          <w:b/>
          <w:color w:val="1F6F4E"/>
          <w:sz w:val="40"/>
        </w:rPr>
        <w:t>Bilan de fin de grande section</w:t>
      </w:r>
    </w:p>
    <w:p>
      <w:pPr>
        <w:spacing w:after="200"/>
      </w:pPr>
      <w:r>
        <w:rPr>
          <w:rFonts w:ascii="Nunito" w:hAnsi="Nunito"/>
          <w:b w:val="0"/>
          <w:color w:val="6B7280"/>
          <w:sz w:val="19"/>
        </w:rPr>
        <w:t>À rédiger à partir des observations du carnet, en quelques phrases par domaine, pour l'enfant, ses parents et l'enseignant·e de l'année suivante. En grande section, ce bilan nourrit la synthèse des acquis transmise à l'école élémentaire.</w:t>
      </w:r>
    </w:p>
    <w:tbl>
      <w:tblPr>
        <w:tblStyle w:val="TableGrid"/>
        <w:tblW w:type="auto" w:w="0"/>
        <w:tblLook w:firstColumn="1" w:firstRow="1" w:lastColumn="0" w:lastRow="0" w:noHBand="0" w:noVBand="1" w:val="04A0"/>
      </w:tblPr>
      <w:tblGrid>
        <w:gridCol w:w="5213"/>
        <w:gridCol w:w="5213"/>
      </w:tblGrid>
      <w:tr>
        <w:tc>
          <w:tcPr>
            <w:tcW w:type="dxa" w:w="3175"/>
            <w:shd w:fill="1F6F4E"/>
          </w:tcPr>
          <w:p>
            <w:pPr>
              <w:spacing w:before="20" w:after="20"/>
            </w:pPr>
            <w:r/>
            <w:r>
              <w:rPr>
                <w:rFonts w:ascii="Nunito" w:hAnsi="Nunito"/>
                <w:b/>
                <w:color w:val="FFFFFF"/>
                <w:sz w:val="17"/>
              </w:rPr>
              <w:t>Domaine</w:t>
            </w:r>
          </w:p>
        </w:tc>
        <w:tc>
          <w:tcPr>
            <w:tcW w:type="dxa" w:w="6917"/>
            <w:shd w:fill="1F6F4E"/>
          </w:tcPr>
          <w:p>
            <w:pPr>
              <w:spacing w:before="20" w:after="20"/>
            </w:pPr>
            <w:r/>
            <w:r>
              <w:rPr>
                <w:rFonts w:ascii="Nunito" w:hAnsi="Nunito"/>
                <w:b/>
                <w:color w:val="FFFFFF"/>
                <w:sz w:val="17"/>
              </w:rPr>
              <w:t>Ce que l'enfant sait faire, ce qui reste à consolider</w:t>
            </w:r>
          </w:p>
        </w:tc>
      </w:tr>
      <w:tr>
        <w:trPr>
          <w:trHeight w:val="1134" w:hRule="atLeast"/>
        </w:trPr>
        <w:tc>
          <w:tcPr>
            <w:tcW w:type="dxa" w:w="3175"/>
            <w:shd w:fill="F3F8F5"/>
          </w:tcPr>
          <w:p>
            <w:pPr>
              <w:spacing w:before="20" w:after="20"/>
            </w:pPr>
            <w:r/>
            <w:r>
              <w:rPr>
                <w:rFonts w:ascii="Nunito" w:hAnsi="Nunito"/>
                <w:b/>
                <w:color w:val="1A2420"/>
                <w:sz w:val="18"/>
              </w:rPr>
              <w:t>Le développement et la structuration du langage oral et écrit</w:t>
            </w:r>
          </w:p>
        </w:tc>
        <w:tc>
          <w:tcPr>
            <w:tcW w:type="dxa" w:w="6917"/>
          </w:tcPr>
          <w:p/>
        </w:tc>
      </w:tr>
      <w:tr>
        <w:trPr>
          <w:trHeight w:val="1134" w:hRule="atLeast"/>
        </w:trPr>
        <w:tc>
          <w:tcPr>
            <w:tcW w:type="dxa" w:w="3175"/>
            <w:shd w:fill="F3F8F5"/>
          </w:tcPr>
          <w:p>
            <w:pPr>
              <w:spacing w:before="20" w:after="20"/>
            </w:pPr>
            <w:r/>
            <w:r>
              <w:rPr>
                <w:rFonts w:ascii="Nunito" w:hAnsi="Nunito"/>
                <w:b/>
                <w:color w:val="1A2420"/>
                <w:sz w:val="18"/>
              </w:rPr>
              <w:t>Agir, s'exprimer, comprendre à travers les activités physiques</w:t>
            </w:r>
          </w:p>
        </w:tc>
        <w:tc>
          <w:tcPr>
            <w:tcW w:type="dxa" w:w="6917"/>
          </w:tcPr>
          <w:p/>
        </w:tc>
      </w:tr>
      <w:tr>
        <w:trPr>
          <w:trHeight w:val="1134" w:hRule="atLeast"/>
        </w:trPr>
        <w:tc>
          <w:tcPr>
            <w:tcW w:type="dxa" w:w="3175"/>
            <w:shd w:fill="F3F8F5"/>
          </w:tcPr>
          <w:p>
            <w:pPr>
              <w:spacing w:before="20" w:after="20"/>
            </w:pPr>
            <w:r/>
            <w:r>
              <w:rPr>
                <w:rFonts w:ascii="Nunito" w:hAnsi="Nunito"/>
                <w:b/>
                <w:color w:val="1A2420"/>
                <w:sz w:val="18"/>
              </w:rPr>
              <w:t>Agir, s'exprimer, comprendre à travers les activités artistiques</w:t>
            </w:r>
          </w:p>
        </w:tc>
        <w:tc>
          <w:tcPr>
            <w:tcW w:type="dxa" w:w="6917"/>
          </w:tcPr>
          <w:p/>
        </w:tc>
      </w:tr>
      <w:tr>
        <w:trPr>
          <w:trHeight w:val="1134" w:hRule="atLeast"/>
        </w:trPr>
        <w:tc>
          <w:tcPr>
            <w:tcW w:type="dxa" w:w="3175"/>
            <w:shd w:fill="F3F8F5"/>
          </w:tcPr>
          <w:p>
            <w:pPr>
              <w:spacing w:before="20" w:after="20"/>
            </w:pPr>
            <w:r/>
            <w:r>
              <w:rPr>
                <w:rFonts w:ascii="Nunito" w:hAnsi="Nunito"/>
                <w:b/>
                <w:color w:val="1A2420"/>
                <w:sz w:val="18"/>
              </w:rPr>
              <w:t>Acquisition des premiers outils mathématiques</w:t>
            </w:r>
          </w:p>
        </w:tc>
        <w:tc>
          <w:tcPr>
            <w:tcW w:type="dxa" w:w="6917"/>
          </w:tcPr>
          <w:p/>
        </w:tc>
      </w:tr>
      <w:tr>
        <w:trPr>
          <w:trHeight w:val="1134" w:hRule="atLeast"/>
        </w:trPr>
        <w:tc>
          <w:tcPr>
            <w:tcW w:type="dxa" w:w="3175"/>
            <w:shd w:fill="F3F8F5"/>
          </w:tcPr>
          <w:p>
            <w:pPr>
              <w:spacing w:before="20" w:after="20"/>
            </w:pPr>
            <w:r/>
            <w:r>
              <w:rPr>
                <w:rFonts w:ascii="Nunito" w:hAnsi="Nunito"/>
                <w:b/>
                <w:color w:val="1A2420"/>
                <w:sz w:val="18"/>
              </w:rPr>
              <w:t>Se repérer dans le temps et l'espace</w:t>
            </w:r>
          </w:p>
        </w:tc>
        <w:tc>
          <w:tcPr>
            <w:tcW w:type="dxa" w:w="6917"/>
          </w:tcPr>
          <w:p/>
        </w:tc>
      </w:tr>
      <w:tr>
        <w:trPr>
          <w:trHeight w:val="1134" w:hRule="atLeast"/>
        </w:trPr>
        <w:tc>
          <w:tcPr>
            <w:tcW w:type="dxa" w:w="3175"/>
            <w:shd w:fill="F3F8F5"/>
          </w:tcPr>
          <w:p>
            <w:pPr>
              <w:spacing w:before="20" w:after="20"/>
            </w:pPr>
            <w:r/>
            <w:r>
              <w:rPr>
                <w:rFonts w:ascii="Nunito" w:hAnsi="Nunito"/>
                <w:b/>
                <w:color w:val="1A2420"/>
                <w:sz w:val="18"/>
              </w:rPr>
              <w:t>Découvrir le monde du vivant, de la matière et des objets</w:t>
            </w:r>
          </w:p>
        </w:tc>
        <w:tc>
          <w:tcPr>
            <w:tcW w:type="dxa" w:w="6917"/>
          </w:tcPr>
          <w:p/>
        </w:tc>
      </w:tr>
      <w:tr>
        <w:trPr>
          <w:trHeight w:val="1134" w:hRule="atLeast"/>
        </w:trPr>
        <w:tc>
          <w:tcPr>
            <w:tcW w:type="dxa" w:w="3175"/>
            <w:shd w:fill="F3F8F5"/>
          </w:tcPr>
          <w:p>
            <w:pPr>
              <w:spacing w:before="20" w:after="20"/>
            </w:pPr>
            <w:r/>
            <w:r>
              <w:rPr>
                <w:rFonts w:ascii="Nunito" w:hAnsi="Nunito"/>
                <w:b/>
                <w:color w:val="1A2420"/>
                <w:sz w:val="18"/>
              </w:rPr>
              <w:t>Apprendre ensemble et vivre ensemble</w:t>
            </w:r>
          </w:p>
        </w:tc>
        <w:tc>
          <w:tcPr>
            <w:tcW w:type="dxa" w:w="6917"/>
          </w:tcPr>
          <w:p/>
        </w:tc>
      </w:tr>
    </w:tbl>
    <w:p/>
    <w:p>
      <w:pPr>
        <w:spacing w:after="80"/>
      </w:pPr>
      <w:r>
        <w:rPr>
          <w:rFonts w:ascii="Nunito" w:hAnsi="Nunito"/>
          <w:b/>
          <w:color w:val="1F6F4E"/>
          <w:sz w:val="22"/>
        </w:rPr>
        <w:t>Points d'appui et besoins pour la suite</w:t>
      </w:r>
    </w:p>
    <w:tbl>
      <w:tblPr>
        <w:tblStyle w:val="TableGrid"/>
        <w:tblW w:type="auto" w:w="0"/>
        <w:tblLook w:firstColumn="1" w:firstRow="1" w:lastColumn="0" w:lastRow="0" w:noHBand="0" w:noVBand="1" w:val="04A0"/>
      </w:tblPr>
      <w:tblGrid>
        <w:gridCol w:w="10426"/>
      </w:tblGrid>
      <w:tr>
        <w:trPr>
          <w:trHeight w:val="1701" w:hRule="atLeast"/>
        </w:trPr>
        <w:tc>
          <w:tcPr>
            <w:tcW w:type="dxa" w:w="10426"/>
          </w:tcPr>
          <w:p/>
        </w:tc>
      </w:tr>
    </w:tbl>
    <w:p/>
    <w:tbl>
      <w:tblPr>
        <w:tblStyle w:val="TableGrid"/>
        <w:tblW w:type="auto" w:w="0"/>
        <w:tblLook w:firstColumn="1" w:firstRow="1" w:lastColumn="0" w:lastRow="0" w:noHBand="0" w:noVBand="1" w:val="04A0"/>
      </w:tblPr>
      <w:tblGrid>
        <w:gridCol w:w="3475"/>
        <w:gridCol w:w="3475"/>
        <w:gridCol w:w="3475"/>
      </w:tblGrid>
      <w:tr>
        <w:tc>
          <w:tcPr>
            <w:tcW w:type="dxa" w:w="3475"/>
            <w:shd w:fill="F3F8F5"/>
          </w:tcPr>
          <w:p>
            <w:pPr>
              <w:spacing w:before="20" w:after="20"/>
            </w:pPr>
            <w:r/>
            <w:r>
              <w:rPr>
                <w:rFonts w:ascii="Nunito" w:hAnsi="Nunito"/>
                <w:b/>
                <w:color w:val="1A2420"/>
                <w:sz w:val="18"/>
              </w:rPr>
              <w:t>Date</w:t>
            </w:r>
          </w:p>
        </w:tc>
        <w:tc>
          <w:tcPr>
            <w:tcW w:type="dxa" w:w="3475"/>
            <w:shd w:fill="F3F8F5"/>
          </w:tcPr>
          <w:p>
            <w:pPr>
              <w:spacing w:before="20" w:after="20"/>
            </w:pPr>
            <w:r/>
            <w:r>
              <w:rPr>
                <w:rFonts w:ascii="Nunito" w:hAnsi="Nunito"/>
                <w:b/>
                <w:color w:val="1A2420"/>
                <w:sz w:val="18"/>
              </w:rPr>
              <w:t>L'enseignant·e</w:t>
            </w:r>
          </w:p>
        </w:tc>
        <w:tc>
          <w:tcPr>
            <w:tcW w:type="dxa" w:w="3475"/>
            <w:shd w:fill="F3F8F5"/>
          </w:tcPr>
          <w:p>
            <w:pPr>
              <w:spacing w:before="20" w:after="20"/>
            </w:pPr>
            <w:r/>
            <w:r>
              <w:rPr>
                <w:rFonts w:ascii="Nunito" w:hAnsi="Nunito"/>
                <w:b/>
                <w:color w:val="1A2420"/>
                <w:sz w:val="18"/>
              </w:rPr>
              <w:t>Les parents</w:t>
            </w:r>
          </w:p>
        </w:tc>
      </w:tr>
      <w:tr>
        <w:trPr>
          <w:trHeight w:val="1020" w:hRule="atLeast"/>
        </w:trPr>
        <w:tc>
          <w:tcPr>
            <w:tcW w:type="dxa" w:w="3475"/>
          </w:tcPr>
          <w:p/>
        </w:tc>
        <w:tc>
          <w:tcPr>
            <w:tcW w:type="dxa" w:w="3475"/>
          </w:tcPr>
          <w:p/>
        </w:tc>
        <w:tc>
          <w:tcPr>
            <w:tcW w:type="dxa" w:w="3475"/>
          </w:tcPr>
          <w:p/>
        </w:tc>
      </w:tr>
    </w:tbl>
    <w:p>
      <w:r>
        <w:br w:type="page"/>
      </w:r>
    </w:p>
    <w:p>
      <w:pPr>
        <w:spacing w:after="40"/>
      </w:pPr>
      <w:r>
        <w:rPr>
          <w:rFonts w:ascii="Nunito" w:hAnsi="Nunito"/>
          <w:b/>
          <w:color w:val="F97316"/>
          <w:sz w:val="18"/>
        </w:rPr>
        <w:t>ET SI LE CAHIER SE REMPLISSAIT TOUT SEUL ?</w:t>
      </w:r>
    </w:p>
    <w:p>
      <w:pPr>
        <w:spacing w:after="120"/>
      </w:pPr>
      <w:r>
        <w:rPr>
          <w:rFonts w:ascii="Nunito" w:hAnsi="Nunito"/>
          <w:b/>
          <w:color w:val="1F6F4E"/>
          <w:sz w:val="40"/>
        </w:rPr>
        <w:t>Tifox</w:t>
      </w:r>
    </w:p>
    <w:p>
      <w:pPr>
        <w:spacing w:after="200"/>
      </w:pPr>
      <w:r>
        <w:rPr>
          <w:rFonts w:ascii="Nunito" w:hAnsi="Nunito"/>
          <w:b w:val="0"/>
          <w:color w:val="1A2420"/>
          <w:sz w:val="21"/>
        </w:rPr>
        <w:t>Ce carnet se remplit à la main, attendu par attendu, pour chaque élève. Tifox fait le même travail depuis votre téléphone : une photo prise pendant l'atelier, l'attendu coché, et le cahier de réussite de chaque enfant se compose tout seul, dans les six domaines du programme 2026.</w:t>
      </w:r>
    </w:p>
    <w:p>
      <w:pPr>
        <w:pStyle w:val="ListBullet"/>
        <w:spacing w:after="60"/>
      </w:pPr>
      <w:r>
        <w:rPr>
          <w:rFonts w:ascii="Nunito" w:hAnsi="Nunito"/>
          <w:color w:val="1A2420"/>
          <w:sz w:val="20"/>
        </w:rPr>
        <w:t>Vous photographiez une réussite, vous la reliez à l'attendu concerné, c'est tout.</w:t>
      </w:r>
    </w:p>
    <w:p>
      <w:pPr>
        <w:pStyle w:val="ListBullet"/>
        <w:spacing w:after="60"/>
      </w:pPr>
      <w:r>
        <w:rPr>
          <w:rFonts w:ascii="Nunito" w:hAnsi="Nunito"/>
          <w:color w:val="1A2420"/>
          <w:sz w:val="20"/>
        </w:rPr>
        <w:t>Le cahier de réussite se compose au fil de l'année, sans ressaisie.</w:t>
      </w:r>
    </w:p>
    <w:p>
      <w:pPr>
        <w:pStyle w:val="ListBullet"/>
        <w:spacing w:after="60"/>
      </w:pPr>
      <w:r>
        <w:rPr>
          <w:rFonts w:ascii="Nunito" w:hAnsi="Nunito"/>
          <w:color w:val="1A2420"/>
          <w:sz w:val="20"/>
        </w:rPr>
        <w:t>Les six domaines du programme 2026 sont déjà dedans, avec leurs attendus.</w:t>
      </w:r>
    </w:p>
    <w:p>
      <w:pPr>
        <w:pStyle w:val="ListBullet"/>
        <w:spacing w:after="60"/>
      </w:pPr>
      <w:r>
        <w:rPr>
          <w:rFonts w:ascii="Nunito" w:hAnsi="Nunito"/>
          <w:color w:val="1A2420"/>
          <w:sz w:val="20"/>
        </w:rPr>
        <w:t>En fin de grande section, la synthèse des acquis se remplit à partir de ce qui a déjà été observé.</w:t>
      </w:r>
    </w:p>
    <w:p>
      <w:pPr>
        <w:spacing w:after="120"/>
      </w:pPr>
      <w:r>
        <w:rPr>
          <w:rFonts w:ascii="Nunito" w:hAnsi="Nunito"/>
          <w:b w:val="0"/>
          <w:sz w:val="12"/>
        </w:rPr>
      </w:r>
    </w:p>
    <w:p>
      <w:pPr>
        <w:spacing w:after="40"/>
      </w:pPr>
      <w:r>
        <w:rPr>
          <w:rFonts w:ascii="Nunito" w:hAnsi="Nunito"/>
          <w:b/>
          <w:color w:val="1A2420"/>
          <w:sz w:val="21"/>
        </w:rPr>
        <w:t>Gratuit jusqu'à 3 élèves, sans carte bancaire.</w:t>
      </w:r>
    </w:p>
    <w:p>
      <w:pPr>
        <w:spacing w:after="200"/>
      </w:pPr>
      <w:r>
        <w:rPr>
          <w:rFonts w:ascii="Nunito" w:hAnsi="Nunito"/>
          <w:b w:val="0"/>
          <w:color w:val="1F6F4E"/>
          <w:sz w:val="21"/>
        </w:rPr>
        <w:t>Sur ordinateur, tablette et téléphone. tifox-maternelle.fr</w:t>
      </w:r>
    </w:p>
    <w:p>
      <w:pPr>
        <w:spacing w:after="120"/>
      </w:pPr>
      <w:r>
        <w:rPr>
          <w:rFonts w:ascii="Nunito" w:hAnsi="Nunito"/>
          <w:b w:val="0"/>
          <w:color w:val="6B7280"/>
          <w:sz w:val="18"/>
        </w:rPr>
        <w:t>Document distribué gratuitement. Vous pouvez l'imprimer, le modifier et le partager avec vos collègues.</w:t>
      </w:r>
    </w:p>
    <w:sectPr w:rsidR="00FC693F" w:rsidRPr="0006063C" w:rsidSect="00034616">
      <w:pgSz w:w="12240" w:h="15840"/>
      <w:pgMar w:top="907" w:right="907" w:bottom="907" w:left="90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Carnet de suivi des apprentissages 2026 - Grande section</dc:title>
  <dc:subject>Carnet de suivi des apprentissages Grande section, programme 2026, 175 attendus</dc:subject>
  <dc:creator>Tifox</dc:creator>
  <cp:keywords/>
  <dc:description>generated by python-docx</dc:description>
  <cp:lastModifiedBy/>
  <cp:revision>1</cp:revision>
  <dcterms:created xsi:type="dcterms:W3CDTF">2013-12-23T23:15:00Z</dcterms:created>
  <dcterms:modified xsi:type="dcterms:W3CDTF">2013-12-23T23:15:00Z</dcterms:modified>
  <cp:category/>
</cp:coreProperties>
</file>