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CE1</w:t>
      </w:r>
    </w:p>
    <w:p>
      <w:pPr>
        <w:spacing w:after="160"/>
      </w:pPr>
      <w:r>
        <w:rPr>
          <w:rFonts w:ascii="Nunito" w:hAnsi="Nunito"/>
          <w:b w:val="0"/>
          <w:color w:val="1A2420"/>
          <w:sz w:val="20"/>
        </w:rPr>
        <w:t>311 attendus officiels, dans l'ordre du programme, à répartir sur vos cinq périodes.</w:t>
      </w:r>
    </w:p>
    <w:p>
      <w:pPr>
        <w:spacing w:after="200"/>
      </w:pPr>
      <w:r>
        <w:rPr>
          <w:rFonts w:ascii="Nunito" w:hAnsi="Nunito"/>
          <w:b/>
          <w:color w:val="B45309"/>
          <w:sz w:val="19"/>
        </w:rPr>
        <w:t>À lire avant d'imprimer. Histoire-géographie, Sciences et technologie, Langues vivantes, Éducation physique et sportive : le programme 2026 de ces disciplines ne s'applique à ce niveau qu'à la rentrée 2027. Cette année, ce sont les programmes antérieurs qui font foi. Ils figurent quand même dans la trame, signalés, pour préparer la bascule.</w:t>
      </w:r>
    </w:p>
    <w:p>
      <w:pPr>
        <w:spacing w:after="280"/>
      </w:pPr>
      <w:r>
        <w:rPr>
          <w:rFonts w:ascii="Nunito" w:hAnsi="Nunito"/>
          <w:b w:val="0"/>
          <w:color w:val="6B7280"/>
          <w:sz w:val="18"/>
        </w:rPr>
        <w:t>Français et mathématiques : BO n°41 du 31 octobre 2024. Enseignement moral et civique : BO n°24 du 13 juin 2024. Éducation à la vie affective et relationnelle : BO n°6 du 6 février 2025. Arts plastiques et éducation musicale : BO n°31 du 30 juillet 2020. Éducation physique et sportive et histoire-géographie : BO n°22 du 28 mai 2026. Sciences et technologie : BO n°24 du 11 juin 2026. Langues vivantes : BO n°12 du 19 mars 2026.</w:t>
      </w:r>
    </w:p>
    <w:p>
      <w:pPr>
        <w:spacing w:after="80"/>
      </w:pPr>
      <w:r>
        <w:rPr>
          <w:rFonts w:ascii="Nunito" w:hAnsi="Nunito"/>
          <w:b/>
          <w:color w:val="1F6F4E"/>
          <w:sz w:val="24"/>
        </w:rPr>
        <w:t>Français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Identifier les mots de manière de plus en plus aisée</w:t>
            </w:r>
          </w:p>
        </w:tc>
      </w:tr>
      <w:tr>
        <w:tc>
          <w:tcPr>
            <w:tcW w:type="dxa" w:w="6406"/>
          </w:tcPr>
          <w:p>
            <w:pPr>
              <w:spacing w:before="20" w:after="20"/>
            </w:pPr>
            <w:r/>
            <w:r>
              <w:rPr>
                <w:rFonts w:ascii="Nunito" w:hAnsi="Nunito"/>
                <w:b w:val="0"/>
                <w:sz w:val="17"/>
              </w:rPr>
              <w:t>Tout au long de l'année : Automatiser le décodage des CGP apprises au CP</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Décoder toutes les CGP y compris les plus complexes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Avoir mémorisé l'ensemble des CGP dans tous les types d'écriture, en particulier celles des sons proches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Identifier directement l'ensemble des mots courants et déchiffrer avec exactitude les mots nouveaux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à voix haute</w:t>
            </w:r>
          </w:p>
        </w:tc>
      </w:tr>
      <w:tr>
        <w:tc>
          <w:tcPr>
            <w:tcW w:type="dxa" w:w="6406"/>
          </w:tcPr>
          <w:p>
            <w:pPr>
              <w:spacing w:before="20" w:after="20"/>
            </w:pPr>
            <w:r/>
            <w:r>
              <w:rPr>
                <w:rFonts w:ascii="Nunito" w:hAnsi="Nunito"/>
                <w:b w:val="0"/>
                <w:sz w:val="17"/>
              </w:rPr>
              <w:t>Fin d'année : Lire un texte adapté à son niveau avec une vitesse de 70 mots par minute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Lire des textes narratifs, documentaires et prescriptifs en respectant tous les signes de ponctuation et les groupes de souffle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Lire de manière expressive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Comprendre un texte</w:t>
            </w:r>
          </w:p>
        </w:tc>
      </w:tr>
      <w:tr>
        <w:tc>
          <w:tcPr>
            <w:tcW w:type="dxa" w:w="6406"/>
          </w:tcPr>
          <w:p>
            <w:pPr>
              <w:spacing w:before="20" w:after="20"/>
            </w:pPr>
            <w:r/>
            <w:r>
              <w:rPr>
                <w:rFonts w:ascii="Nunito" w:hAnsi="Nunito"/>
                <w:b w:val="0"/>
                <w:sz w:val="17"/>
              </w:rPr>
              <w:t>Dégager le sens global d'un texte lu de façon autonome, à la suite d'une séance dédiée à la compréhension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des stratégies pour élucider le sens des mots et des expressions inconnus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repérer dans la chaine anaphorique et s'appuyer sur le sens du texte pour résoudre des ambigüités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ce qui est implicite dans le texte (inférences)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Justifier ses réponses par un retour au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et comprendre en autonomie un texte narratif, informatif ou prescriptif d'une quinzaine de lignes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Devenir lecteur</w:t>
            </w:r>
          </w:p>
        </w:tc>
      </w:tr>
      <w:tr>
        <w:tc>
          <w:tcPr>
            <w:tcW w:type="dxa" w:w="6406"/>
          </w:tcPr>
          <w:p>
            <w:pPr>
              <w:spacing w:before="20" w:after="20"/>
            </w:pPr>
            <w:r/>
            <w:r>
              <w:rPr>
                <w:rFonts w:ascii="Nunito" w:hAnsi="Nunito"/>
                <w:b w:val="0"/>
                <w:sz w:val="17"/>
              </w:rPr>
              <w:t>Lire 5 à 10 œuvres complètes et variées issues du patrimoine et de la littérature de jeunesse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familiariser aux différents genres et types de textes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Faire preuve d'initiative dans ses lectures personnelles en empruntant des livres en fonction de ses gouts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Relier ses lectures à son expérience personnelle, établir des liens entre ses différentes lectures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Apprendre à écrire en écriture cursive</w:t>
            </w:r>
          </w:p>
        </w:tc>
      </w:tr>
      <w:tr>
        <w:tc>
          <w:tcPr>
            <w:tcW w:type="dxa" w:w="6406"/>
          </w:tcPr>
          <w:p>
            <w:pPr>
              <w:spacing w:before="20" w:after="20"/>
            </w:pPr>
            <w:r/>
            <w:r>
              <w:rPr>
                <w:rFonts w:ascii="Nunito" w:hAnsi="Nunito"/>
                <w:b w:val="0"/>
                <w:sz w:val="17"/>
              </w:rPr>
              <w:t>Période 1 : Mémoriser le tracé normé et la transcription de toutes les lettres minuscules scriptes en lettres minuscules cursives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 2 : Reconnaitre les lettres dans les quatre écritures : minuscules (scripte et cursive), majuscules (scripte ou cursive)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 2 : Apprendre le tracé normé des lettres majuscules cursives par familles de gestes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Encoder puis écrire sous dictée</w:t>
            </w:r>
          </w:p>
        </w:tc>
      </w:tr>
      <w:tr>
        <w:tc>
          <w:tcPr>
            <w:tcW w:type="dxa" w:w="6406"/>
          </w:tcPr>
          <w:p>
            <w:pPr>
              <w:spacing w:before="20" w:after="20"/>
            </w:pPr>
            <w:r/>
            <w:r>
              <w:rPr>
                <w:rFonts w:ascii="Nunito" w:hAnsi="Nunito"/>
                <w:b w:val="0"/>
                <w:sz w:val="17"/>
              </w:rPr>
              <w:t>Orthographier correctement les mots fréquents, réguliers puis irréguliers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Réaliser des accords en genre et en nombre dans le groupe nominal (article, nom, adjectif) et dans le groupe verbal (marque de pluriel des verbes = 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Copier et acquérir des stratégies de copie</w:t>
            </w:r>
          </w:p>
        </w:tc>
      </w:tr>
      <w:tr>
        <w:tc>
          <w:tcPr>
            <w:tcW w:type="dxa" w:w="6406"/>
          </w:tcPr>
          <w:p>
            <w:pPr>
              <w:spacing w:before="20" w:after="20"/>
            </w:pPr>
            <w:r/>
            <w:r>
              <w:rPr>
                <w:rFonts w:ascii="Nunito" w:hAnsi="Nunito"/>
                <w:b w:val="0"/>
                <w:sz w:val="17"/>
              </w:rPr>
              <w:t>Automatiser le geste d'écriture cursive par la copie de textes en temps limité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Acquérir des stratégies de copie et en mesurer l'efficacité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 1 : Copier quatre à cinq phrases courtes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 3 : Copier cinq ou six lignes sans erreur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Recopier sans effort une dizaine de lignes en respectant la ponctuation et la mise en page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Produire des écrits</w:t>
            </w:r>
          </w:p>
        </w:tc>
      </w:tr>
      <w:tr>
        <w:tc>
          <w:tcPr>
            <w:tcW w:type="dxa" w:w="6406"/>
          </w:tcPr>
          <w:p>
            <w:pPr>
              <w:spacing w:before="20" w:after="20"/>
            </w:pPr>
            <w:r/>
            <w:r>
              <w:rPr>
                <w:rFonts w:ascii="Nunito" w:hAnsi="Nunito"/>
                <w:b w:val="0"/>
                <w:sz w:val="17"/>
              </w:rPr>
              <w:t>Premières semaines : Rédiger une phrase simple à partir d'une phrase prototypique, en changeant un puis plusieurs mots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 1 : Écrire un texte court de une à trois phrases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Périodes 1 à 5 : Insérer des connecteurs pour rendre cohérent l'enchainement de plusieurs phrases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Périodes 1 à 5 : Retravailler un texte en fonction d'une ou deux contraintes d'écriture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Périodes 1 à 5 : Continuer à acquérir une méthodologie de production écrite : planification, mise en mots avec vigilance orthographique, révision après retours immédiats du professeur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Écrire un texte de six ou sept phrases maximum en assurant la cohérence syntaxique et logique du texte produit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pour comprendre</w:t>
            </w:r>
          </w:p>
        </w:tc>
      </w:tr>
      <w:tr>
        <w:tc>
          <w:tcPr>
            <w:tcW w:type="dxa" w:w="6406"/>
          </w:tcPr>
          <w:p>
            <w:pPr>
              <w:spacing w:before="20" w:after="20"/>
            </w:pPr>
            <w:r/>
            <w:r>
              <w:rPr>
                <w:rFonts w:ascii="Nunito" w:hAnsi="Nunito"/>
                <w:b w:val="0"/>
                <w:sz w:val="17"/>
              </w:rPr>
              <w:t>Maintenir une attention active pendant quelques minutes pour repérer, mémoriser, classer ou ordonner les informations importantes entendues à l'oral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Dire pour être compris</w:t>
            </w:r>
          </w:p>
        </w:tc>
      </w:tr>
      <w:tr>
        <w:tc>
          <w:tcPr>
            <w:tcW w:type="dxa" w:w="6406"/>
          </w:tcPr>
          <w:p>
            <w:pPr>
              <w:spacing w:before="20" w:after="20"/>
            </w:pPr>
            <w:r/>
            <w:r>
              <w:rPr>
                <w:rFonts w:ascii="Nunito" w:hAnsi="Nunito"/>
                <w:b w:val="0"/>
                <w:sz w:val="17"/>
              </w:rPr>
              <w:t>Utiliser à l'oral l'ensemble des temps verbaux pour raconter, décrire, expliquer, comparer ou exposer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critères définis pour évaluer sa prestation ou celle des autres et progresser dans la production de différents types de discours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Participer à des échanges</w:t>
            </w:r>
          </w:p>
        </w:tc>
      </w:tr>
      <w:tr>
        <w:tc>
          <w:tcPr>
            <w:tcW w:type="dxa" w:w="6406"/>
          </w:tcPr>
          <w:p>
            <w:pPr>
              <w:spacing w:before="20" w:after="20"/>
            </w:pPr>
            <w:r/>
            <w:r>
              <w:rPr>
                <w:rFonts w:ascii="Nunito" w:hAnsi="Nunito"/>
                <w:b w:val="0"/>
                <w:sz w:val="17"/>
              </w:rPr>
              <w:t>Respecter le propos au cours des échanges au sein d'un groupe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le registre de langue utilisé (familier, courant, soutenu) à la situation de communication proposée : conversation entre pairs, dialogue avec un adulte connu, une personnalité inconnue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Enrichir son vocabulaire</w:t>
            </w:r>
          </w:p>
        </w:tc>
      </w:tr>
      <w:tr>
        <w:tc>
          <w:tcPr>
            <w:tcW w:type="dxa" w:w="6406"/>
          </w:tcPr>
          <w:p>
            <w:pPr>
              <w:spacing w:before="20" w:after="20"/>
            </w:pPr>
            <w:r/>
            <w:r>
              <w:rPr>
                <w:rFonts w:ascii="Nunito" w:hAnsi="Nunito"/>
                <w:b w:val="0"/>
                <w:sz w:val="17"/>
              </w:rPr>
              <w:t>Enrichir les répertoires constitués au CP en y ajoutant notamment des expressions ou locutions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Automatiser l'utilisation de différentes formulations, associées à un même réseau, en contexte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S'appuyer sur la morphologie des mots pour en trouver le sens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l'habitude de consulter des articles de dictionnaire adapté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Établir des relations entre les mots</w:t>
            </w:r>
          </w:p>
        </w:tc>
      </w:tr>
      <w:tr>
        <w:tc>
          <w:tcPr>
            <w:tcW w:type="dxa" w:w="6406"/>
          </w:tcPr>
          <w:p>
            <w:pPr>
              <w:spacing w:before="20" w:after="20"/>
            </w:pPr>
            <w:r/>
            <w:r>
              <w:rPr>
                <w:rFonts w:ascii="Nunito" w:hAnsi="Nunito"/>
                <w:b w:val="0"/>
                <w:sz w:val="17"/>
              </w:rPr>
              <w:t>Percevoir de grandes catégories et hiérarchiser les termes génériques, de base et spécifiques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Percevoir les niveaux de langue familier, courant et soutenu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la différence entre sens propre/sens figuré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Trier et apparier les mots et leurs dérivés en fonction des préfixes et suffixes identifiés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Réemployer le vocabulaire étudié</w:t>
            </w:r>
          </w:p>
        </w:tc>
      </w:tr>
      <w:tr>
        <w:tc>
          <w:tcPr>
            <w:tcW w:type="dxa" w:w="6406"/>
          </w:tcPr>
          <w:p>
            <w:pPr>
              <w:spacing w:before="20" w:after="20"/>
            </w:pPr>
            <w:r/>
            <w:r>
              <w:rPr>
                <w:rFonts w:ascii="Nunito" w:hAnsi="Nunito"/>
                <w:b w:val="0"/>
                <w:sz w:val="17"/>
              </w:rPr>
              <w:t>Mobiliser les mots rencontrés en contexte en fonction des lectures et des activités conduites pour mieux parler, mieux comprendre et mieux écrire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relations établies entre les mots depuis le cycle 1 (champ lexical, classe grammaticale, morphologie, niveau de langue) pour varier et adapter son expression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Mémoriser l'orthographe lexicale</w:t>
            </w:r>
          </w:p>
        </w:tc>
      </w:tr>
      <w:tr>
        <w:tc>
          <w:tcPr>
            <w:tcW w:type="dxa" w:w="6406"/>
          </w:tcPr>
          <w:p>
            <w:pPr>
              <w:spacing w:before="20" w:after="20"/>
            </w:pPr>
            <w:r/>
            <w:r>
              <w:rPr>
                <w:rFonts w:ascii="Nunito" w:hAnsi="Nunito"/>
                <w:b w:val="0"/>
                <w:sz w:val="17"/>
              </w:rPr>
              <w:t>Mémoriser l'orthographe des mots réguliers et irréguliers fréquemment rencontrés et du lexique le plus couramment employé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Tenir compte des accents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Classer par analogie et mémoriser les mots les plus fréquents comportant des graphèmes à prononciation variable : s prononcé –ss ou –z, c prononcé –ss ou –k, g prononcé –j ou –g</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Être capable d'anticiper une lettre muette finale à l'aide d'un mot de la même famille : blanc/blanche, sang/sanguin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la phrase simple</w:t>
            </w:r>
          </w:p>
        </w:tc>
      </w:tr>
      <w:tr>
        <w:tc>
          <w:tcPr>
            <w:tcW w:type="dxa" w:w="6406"/>
          </w:tcPr>
          <w:p>
            <w:pPr>
              <w:spacing w:before="20" w:after="20"/>
            </w:pPr>
            <w:r/>
            <w:r>
              <w:rPr>
                <w:rFonts w:ascii="Nunito" w:hAnsi="Nunito"/>
                <w:b w:val="0"/>
                <w:sz w:val="17"/>
              </w:rPr>
              <w:t>Identifier la phrase simple, en distinguer les principaux constituants et les nommer : groupe sujet, verbe et compléments sans distinguer ces derniers entre eux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et utiliser les trois types de phrases, en lien avec la ponctuation : déclarative, interrogative et impérative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formes négatives et exclamatives et savoir effectuer des transformations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et nommer les principales classes de mots : le déterminant, le nom commun, le nom propre, l'adjectif, le verbe, le pronom personnel sujet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Découvrir, comprendre et mettre en œuvre l'orthographe grammaticale</w:t>
            </w:r>
          </w:p>
        </w:tc>
      </w:tr>
      <w:tr>
        <w:tc>
          <w:tcPr>
            <w:tcW w:type="dxa" w:w="6406"/>
          </w:tcPr>
          <w:p>
            <w:pPr>
              <w:spacing w:before="20" w:after="20"/>
            </w:pPr>
            <w:r/>
            <w:r>
              <w:rPr>
                <w:rFonts w:ascii="Nunito" w:hAnsi="Nunito"/>
                <w:b w:val="0"/>
                <w:sz w:val="17"/>
              </w:rPr>
              <w:t>Reconnaitre le GN (déterminant/nom/adjectif) et, en écoutant des transformations de phrases à l'oral puis en les observant à l'écrit, comprendre le lien entre le déterminant, le nom et l'adjectif dans la « chaine d'accords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la relation sujet-verbe à partir de l'observation des effets des transformations liées au changement de temps et de personne dans des situations simples (groupe sujet + verbe)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 radical et la terminaison d'un verbe du premier groupe conjugué et trouver son infinitif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à conjuguer au présent, à l'imparfait, au futur puis au passé composé de l'indicatif être et avoir et les verbes du premier groupe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Mathématiques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Les nombres entiers</w:t>
            </w:r>
          </w:p>
        </w:tc>
      </w:tr>
      <w:tr>
        <w:tc>
          <w:tcPr>
            <w:tcW w:type="dxa" w:w="6406"/>
          </w:tcPr>
          <w:p>
            <w:pPr>
              <w:spacing w:before="20" w:after="20"/>
            </w:pPr>
            <w:r/>
            <w:r>
              <w:rPr>
                <w:rFonts w:ascii="Nunito" w:hAnsi="Nunito"/>
                <w:b w:val="0"/>
                <w:sz w:val="17"/>
              </w:rPr>
              <w:t>Dénombrer des collections en les organisant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la relation entre unités et dizaines, entre dizaines et centaines, entre unités et centaines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suite écrite et la suite orale des nombres jusqu'à mille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savoir utiliser les expressions « égal à », « supérieur à », « inférieur à », « compris entre ... et ...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placer des nombres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fractions</w:t>
            </w:r>
          </w:p>
        </w:tc>
      </w:tr>
      <w:tr>
        <w:tc>
          <w:tcPr>
            <w:tcW w:type="dxa" w:w="6406"/>
          </w:tcPr>
          <w:p>
            <w:pPr>
              <w:spacing w:before="20" w:after="20"/>
            </w:pPr>
            <w:r/>
            <w:r>
              <w:rPr>
                <w:rFonts w:ascii="Nunito" w:hAnsi="Nunito"/>
                <w:b w:val="0"/>
                <w:sz w:val="17"/>
              </w:rPr>
              <w:t>Savoir interpréter, représenter, écrire et lire les fractions 1/2, 1/3, 1/4, 1/5, 1/6, 1/8 et 1/10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interpréter, représenter, écrire et lire des fractions inférieures ou égales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les mots « dénominateur » et « numérateur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fractions ayant le même dénominateur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fractions dont le numérateur est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Additionner et soustraire des fractions de même dénominateur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quatre opérations</w:t>
            </w:r>
          </w:p>
        </w:tc>
      </w:tr>
      <w:tr>
        <w:tc>
          <w:tcPr>
            <w:tcW w:type="dxa" w:w="6406"/>
          </w:tcPr>
          <w:p>
            <w:pPr>
              <w:spacing w:before="20" w:after="20"/>
            </w:pPr>
            <w:r/>
            <w:r>
              <w:rPr>
                <w:rFonts w:ascii="Nunito" w:hAnsi="Nunito"/>
                <w:b w:val="0"/>
                <w:sz w:val="17"/>
              </w:rPr>
              <w:t>Poser et effectuer des additions et des soustractions en colonnes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 symbole « ×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savoir que la multiplication est commutative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notion de parité d'un nombre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 : mémoriser des faits numériques</w:t>
            </w:r>
          </w:p>
        </w:tc>
      </w:tr>
      <w:tr>
        <w:tc>
          <w:tcPr>
            <w:tcW w:type="dxa" w:w="6406"/>
          </w:tcPr>
          <w:p>
            <w:pPr>
              <w:spacing w:before="20" w:after="20"/>
            </w:pPr>
            <w:r/>
            <w:r>
              <w:rPr>
                <w:rFonts w:ascii="Nunito" w:hAnsi="Nunito"/>
                <w:b w:val="0"/>
                <w:sz w:val="17"/>
              </w:rPr>
              <w:t>Connaitre dans les deux sens les tables d'addition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doubles et les moitiés de nombres usuels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 : utiliser ses connaissances en numération</w:t>
            </w:r>
          </w:p>
        </w:tc>
      </w:tr>
      <w:tr>
        <w:tc>
          <w:tcPr>
            <w:tcW w:type="dxa" w:w="6406"/>
          </w:tcPr>
          <w:p>
            <w:pPr>
              <w:spacing w:before="20" w:after="20"/>
            </w:pPr>
            <w:r/>
            <w:r>
              <w:rPr>
                <w:rFonts w:ascii="Nunito" w:hAnsi="Nunito"/>
                <w:b w:val="0"/>
                <w:sz w:val="17"/>
              </w:rPr>
              <w:t>Ajouter ou soustraire un nombre entier de dizaines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ou soustraire un nombre entier de centaines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par 10 un nombre inférieur à 100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 : apprendre des procédures</w:t>
            </w:r>
          </w:p>
        </w:tc>
      </w:tr>
      <w:tr>
        <w:tc>
          <w:tcPr>
            <w:tcW w:type="dxa" w:w="6406"/>
          </w:tcPr>
          <w:p>
            <w:pPr>
              <w:spacing w:before="20" w:after="20"/>
            </w:pPr>
            <w:r/>
            <w:r>
              <w:rPr>
                <w:rFonts w:ascii="Nunito" w:hAnsi="Nunito"/>
                <w:b w:val="0"/>
                <w:sz w:val="17"/>
              </w:rPr>
              <w:t>Ajouter 9, 19 ou 29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Soustraire 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Soustraire un nombre inférieur à 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 moitié d'un nombre pair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Calculer le produit d'un nombre compris entre 11 et 19 par un nombre inférieur à 10 en décomposant le plus grand des deux facteurs en la somme de deux nombres (propriété de distributivité de la multiplication par rapport à l'addition)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résolution de problèmes</w:t>
            </w:r>
          </w:p>
        </w:tc>
      </w:tr>
      <w:tr>
        <w:tc>
          <w:tcPr>
            <w:tcW w:type="dxa" w:w="6406"/>
          </w:tcPr>
          <w:p>
            <w:pPr>
              <w:spacing w:before="20" w:after="20"/>
            </w:pPr>
            <w:r/>
            <w:r>
              <w:rPr>
                <w:rFonts w:ascii="Nunito" w:hAnsi="Nunito"/>
                <w:b w:val="0"/>
                <w:sz w:val="17"/>
              </w:rPr>
              <w:t>Résoudre des problèmes additifs en une étape de type parties-tout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additifs de comparaison en une étape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additifs en deux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multiplicatifs en une étape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mixtes en deux étapes (une étape additive et une étape multiplicative)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longueurs</w:t>
            </w:r>
          </w:p>
        </w:tc>
      </w:tr>
      <w:tr>
        <w:tc>
          <w:tcPr>
            <w:tcW w:type="dxa" w:w="6406"/>
          </w:tcPr>
          <w:p>
            <w:pPr>
              <w:spacing w:before="20" w:after="20"/>
            </w:pPr>
            <w:r/>
            <w:r>
              <w:rPr>
                <w:rFonts w:ascii="Nunito" w:hAnsi="Nunito"/>
                <w:b w:val="0"/>
                <w:sz w:val="17"/>
              </w:rPr>
              <w:t>Connaitre et utiliser les unités mètre, centimètre, kilomètre et les symboles associés (m, cm et km)</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Choisir l'unité la mieux adaptée pour exprimer une longueur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relations entre les unités de longueur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mesurer la longueur d'un segment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longueurs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Estimer la longueur d'un objet du quotidien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masses</w:t>
            </w:r>
          </w:p>
        </w:tc>
      </w:tr>
      <w:tr>
        <w:tc>
          <w:tcPr>
            <w:tcW w:type="dxa" w:w="6406"/>
          </w:tcPr>
          <w:p>
            <w:pPr>
              <w:spacing w:before="20" w:after="20"/>
            </w:pPr>
            <w:r/>
            <w:r>
              <w:rPr>
                <w:rFonts w:ascii="Nunito" w:hAnsi="Nunito"/>
                <w:b w:val="0"/>
                <w:sz w:val="17"/>
              </w:rPr>
              <w:t>Savoir identifier l'objet le plus léger (ou le plus lourd) parmi deux ou trois objets de volumes proches en les soupesant ou en utilisant une balance pour les peser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les unités gramme et kilogramme et les symboles associés (g, kg)</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que 1 kg est égal à 1 000 g</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masses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Disposer de quelques masses de référence. Estimer la masse d'objets du quotidien en gramme ou en kilogramme.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monnaie</w:t>
            </w:r>
          </w:p>
        </w:tc>
      </w:tr>
      <w:tr>
        <w:tc>
          <w:tcPr>
            <w:tcW w:type="dxa" w:w="6406"/>
          </w:tcPr>
          <w:p>
            <w:pPr>
              <w:spacing w:before="20" w:after="20"/>
            </w:pPr>
            <w:r/>
            <w:r>
              <w:rPr>
                <w:rFonts w:ascii="Nunito" w:hAnsi="Nunito"/>
                <w:b w:val="0"/>
                <w:sz w:val="17"/>
              </w:rPr>
              <w:t>Connaitre le lien entre les euros et les centimes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les valeurs en euro de deux ensembles constitués de pièces et de billets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 valeur en euro et centime d'euro d'un ensemble constitué de pièces et de billets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Constituer avec des euros et des centimes d'euro une somme d'argent d'une valeur 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Simuler des achats en manipulant des pièces et des billets fictifs. Rendre la monnaie.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sens de l'écriture à virgule d'une somme d'argent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dans le temps et les durées</w:t>
            </w:r>
          </w:p>
        </w:tc>
      </w:tr>
      <w:tr>
        <w:tc>
          <w:tcPr>
            <w:tcW w:type="dxa" w:w="6406"/>
          </w:tcPr>
          <w:p>
            <w:pPr>
              <w:spacing w:before="20" w:after="20"/>
            </w:pPr>
            <w:r/>
            <w:r>
              <w:rPr>
                <w:rFonts w:ascii="Nunito" w:hAnsi="Nunito"/>
                <w:b w:val="0"/>
                <w:sz w:val="17"/>
              </w:rPr>
              <w:t>Lire l'heure sur une horloge à aiguilles (lorsque l'heure est donnée en heures entières, en heures et demi-heure ou en heures et quarts d'heure)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Positionner les aiguilles d'une horloge correspondant à une heure donnée en heures entières, en heures et demi-heure ou en heures et quart d'heure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utiliser et distinguer les heures du matin et celles de l'après-midi</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unités de mesure de durée, heure et minute, et les symboles associés (h et min)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et mesurer des durées écoulées entre deux instants affichés sur une horloge (pour des intervalles de temps situés dans une même journée, avec des heures données en heures entières, en heures et demi-heure ou en heures et quarts d'heure)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solides</w:t>
            </w:r>
          </w:p>
        </w:tc>
      </w:tr>
      <w:tr>
        <w:tc>
          <w:tcPr>
            <w:tcW w:type="dxa" w:w="6406"/>
          </w:tcPr>
          <w:p>
            <w:pPr>
              <w:spacing w:before="20" w:after="20"/>
            </w:pPr>
            <w:r/>
            <w:r>
              <w:rPr>
                <w:rFonts w:ascii="Nunito" w:hAnsi="Nunito"/>
                <w:b w:val="0"/>
                <w:sz w:val="17"/>
              </w:rPr>
              <w:t>Reconnaitre les solides usuels suivants : cube, boule, cône, pyramide, cylindre, pavé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un cube, une boule, un pavé, un cône ou une pyramide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 cube, un pavé ou une pyramide en utilisant les termes « face », « sommet » et « arête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nombre et la nature des faces d'un cube ou d'un pavé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nature des faces d'une pyramide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cube, un pavé droit ou une pyramide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géométrie plane</w:t>
            </w:r>
          </w:p>
        </w:tc>
      </w:tr>
      <w:tr>
        <w:tc>
          <w:tcPr>
            <w:tcW w:type="dxa" w:w="6406"/>
          </w:tcPr>
          <w:p>
            <w:pPr>
              <w:spacing w:before="20" w:after="20"/>
            </w:pPr>
            <w:r/>
            <w:r>
              <w:rPr>
                <w:rFonts w:ascii="Nunito" w:hAnsi="Nunito"/>
                <w:b w:val="0"/>
                <w:sz w:val="17"/>
              </w:rPr>
              <w:t>Utiliser le vocabulaire géométrique approprié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nommer et décrire un cercle, un carré, un rectangle, un triangle, un triangle rectangle en utilisant le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propriétés des angles et des égalités de longueur pour les carrés et les rectangles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ou construire un carré, un rectangle, un triangle, un triangle rectangle et un cercle ou un assemblage de ces figures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la règle pour vérifier des alignements et l'équerre pour vérifier qu'un angle est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la règle graduée, l'équerre et le compas comme instruments de tracé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le code pour les angles droits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dans l'espace</w:t>
            </w:r>
          </w:p>
        </w:tc>
      </w:tr>
      <w:tr>
        <w:tc>
          <w:tcPr>
            <w:tcW w:type="dxa" w:w="6406"/>
          </w:tcPr>
          <w:p>
            <w:pPr>
              <w:spacing w:before="20" w:after="20"/>
            </w:pPr>
            <w:r/>
            <w:r>
              <w:rPr>
                <w:rFonts w:ascii="Nunito" w:hAnsi="Nunito"/>
                <w:b w:val="0"/>
                <w:sz w:val="17"/>
              </w:rPr>
              <w:t>Connaitre et utiliser le vocabulaire lié aux positions relatives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Situer des personnes ou des objets les uns par rapport aux autres ou par rapport à d'autres repères dans un espace familier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et utiliser des représentations d'un espace familier pour localiser, mémoriser ou communiquer un emplacement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des assemblages de cubes et de pavés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utiliser et produire une suite d'instructions qui codent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Organisation et gestion de données</w:t>
            </w:r>
          </w:p>
        </w:tc>
      </w:tr>
      <w:tr>
        <w:tc>
          <w:tcPr>
            <w:tcW w:type="dxa" w:w="6406"/>
          </w:tcPr>
          <w:p>
            <w:pPr>
              <w:spacing w:before="20" w:after="20"/>
            </w:pPr>
            <w:r/>
            <w:r>
              <w:rPr>
                <w:rFonts w:ascii="Nunito" w:hAnsi="Nunito"/>
                <w:b w:val="0"/>
                <w:sz w:val="17"/>
              </w:rPr>
              <w:t>Produire un tableau ou un diagramme en barres pour présenter des données recueillies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et interpréter les données d'un diagramme en barres. Lire et interpréter les données d'un tableau à double entrée.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Histoire-géographie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Histoire - Du passé proche au passé lointain</w:t>
            </w:r>
          </w:p>
        </w:tc>
      </w:tr>
      <w:tr>
        <w:tc>
          <w:tcPr>
            <w:tcW w:type="dxa" w:w="6406"/>
          </w:tcPr>
          <w:p>
            <w:pPr>
              <w:spacing w:before="20" w:after="20"/>
            </w:pPr>
            <w:r/>
            <w:r>
              <w:rPr>
                <w:rFonts w:ascii="Nunito" w:hAnsi="Nunito"/>
                <w:b w:val="0"/>
                <w:sz w:val="17"/>
              </w:rPr>
              <w:t>Employer le lexique relatif au temps (hier, autrefois, il y a dix jours, dix ans, cent ans,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positionner sur une frise chronologique des évènements récents et des évènements qui appartiennent à des périodes plus anciennes (éléments temporels proches et lointains de la vie de l'élève par exemple).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Les grandes périodes de l'histoire</w:t>
            </w:r>
          </w:p>
        </w:tc>
      </w:tr>
      <w:tr>
        <w:tc>
          <w:tcPr>
            <w:tcW w:type="dxa" w:w="6406"/>
          </w:tcPr>
          <w:p>
            <w:pPr>
              <w:spacing w:before="20" w:after="20"/>
            </w:pPr>
            <w:r/>
            <w:r>
              <w:rPr>
                <w:rFonts w:ascii="Nunito" w:hAnsi="Nunito"/>
                <w:b w:val="0"/>
                <w:sz w:val="17"/>
              </w:rPr>
              <w:t>Situer sur une frise chronologique des figures de chaque période historique.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et mémoriser sur une frise les grandes périodes de l'histoire.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Les traces du passé</w:t>
            </w:r>
          </w:p>
        </w:tc>
      </w:tr>
      <w:tr>
        <w:tc>
          <w:tcPr>
            <w:tcW w:type="dxa" w:w="6406"/>
          </w:tcPr>
          <w:p>
            <w:pPr>
              <w:spacing w:before="20" w:after="20"/>
            </w:pPr>
            <w:r/>
            <w:r>
              <w:rPr>
                <w:rFonts w:ascii="Nunito" w:hAnsi="Nunito"/>
                <w:b w:val="0"/>
                <w:sz w:val="17"/>
              </w:rPr>
              <w:t>Identifier et situer dans le temps les traces du passé issues de l'environnement proche de l'élève ou au travers de documents de différentes natures : fossiles, ossements, grottes (préhistoire), ruines, monuments, objets, écrits, images, œuvres d'art, témoignages.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La Terre est peuplée</w:t>
            </w:r>
          </w:p>
        </w:tc>
      </w:tr>
      <w:tr>
        <w:tc>
          <w:tcPr>
            <w:tcW w:type="dxa" w:w="6406"/>
          </w:tcPr>
          <w:p>
            <w:pPr>
              <w:spacing w:before="20" w:after="20"/>
            </w:pPr>
            <w:r/>
            <w:r>
              <w:rPr>
                <w:rFonts w:ascii="Nunito" w:hAnsi="Nunito"/>
                <w:b w:val="0"/>
                <w:sz w:val="17"/>
              </w:rPr>
              <w:t>Localiser les grands foyers de peuplement sur un planisphère.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et localiser les principales villes à l'échelle mondiale.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la différence entre ville et village.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Découvrir les lieux où vivent les êtres humains</w:t>
            </w:r>
          </w:p>
        </w:tc>
      </w:tr>
      <w:tr>
        <w:tc>
          <w:tcPr>
            <w:tcW w:type="dxa" w:w="6406"/>
          </w:tcPr>
          <w:p>
            <w:pPr>
              <w:spacing w:before="20" w:after="20"/>
            </w:pPr>
            <w:r/>
            <w:r>
              <w:rPr>
                <w:rFonts w:ascii="Nunito" w:hAnsi="Nunito"/>
                <w:b w:val="0"/>
                <w:sz w:val="17"/>
              </w:rPr>
              <w:t>Caractériser les trois principales zones climatiques, les grands types de végétation et les différents types de relief.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Sur un planisphère, localiser et nommer les trois principales zones climatiques, les grandes chaines de montagne, les principaux déserts et quelques grands fleuves.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une forêt tempérée et une forêt tropicale, un désert chaud et un désert froid, une prairie et une savane.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 paysage à partir d'une photographie ou d'une observation directe, à l'oral et/ou avec une production graphique.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Sciences et technologie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La matière - Masses, volumes et mesures</w:t>
            </w:r>
          </w:p>
        </w:tc>
      </w:tr>
      <w:tr>
        <w:tc>
          <w:tcPr>
            <w:tcW w:type="dxa" w:w="6406"/>
          </w:tcPr>
          <w:p>
            <w:pPr>
              <w:spacing w:before="20" w:after="20"/>
            </w:pPr>
            <w:r/>
            <w:r>
              <w:rPr>
                <w:rFonts w:ascii="Nunito" w:hAnsi="Nunito"/>
                <w:b w:val="0"/>
                <w:sz w:val="17"/>
              </w:rPr>
              <w:t>Mesurer les masses des objets avec une balance, comparer et classer les masses grâce à la mesure.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États physiques de la matière</w:t>
            </w:r>
          </w:p>
        </w:tc>
      </w:tr>
      <w:tr>
        <w:tc>
          <w:tcPr>
            <w:tcW w:type="dxa" w:w="6406"/>
          </w:tcPr>
          <w:p>
            <w:pPr>
              <w:spacing w:before="20" w:after="20"/>
            </w:pPr>
            <w:r/>
            <w:r>
              <w:rPr>
                <w:rFonts w:ascii="Nunito" w:hAnsi="Nunito"/>
                <w:b w:val="0"/>
                <w:sz w:val="17"/>
              </w:rPr>
              <w:t>Observer le changement d'état physique de l'eau (solide et liquide) et sa réversibilité.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le changement d'état (solidification et fusion).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Constater la conservation de la masse lors d'un changement d'état.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Constater que le volume de l'eau ne se conserve pas lors de sa solidification.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Réaliser des expériences mettant en évidence la matérialité de l'air.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L'électricité</w:t>
            </w:r>
          </w:p>
        </w:tc>
      </w:tr>
      <w:tr>
        <w:tc>
          <w:tcPr>
            <w:tcW w:type="dxa" w:w="6406"/>
          </w:tcPr>
          <w:p>
            <w:pPr>
              <w:spacing w:before="20" w:after="20"/>
            </w:pPr>
            <w:r/>
            <w:r>
              <w:rPr>
                <w:rFonts w:ascii="Nunito" w:hAnsi="Nunito"/>
                <w:b w:val="0"/>
                <w:sz w:val="17"/>
              </w:rPr>
              <w:t>Réaliser un circuit électrique à une boucle associant un générateur (pile), un interrupteur et un récepteur (ampoule) pour mettre en évidence la circulation du courant électrique.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Tester des matériaux pour déterminer leur caractère isolant ou conducteur.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Nutrition des êtres vivants</w:t>
            </w:r>
          </w:p>
        </w:tc>
      </w:tr>
      <w:tr>
        <w:tc>
          <w:tcPr>
            <w:tcW w:type="dxa" w:w="6406"/>
          </w:tcPr>
          <w:p>
            <w:pPr>
              <w:spacing w:before="20" w:after="20"/>
            </w:pPr>
            <w:r/>
            <w:r>
              <w:rPr>
                <w:rFonts w:ascii="Nunito" w:hAnsi="Nunito"/>
                <w:b w:val="0"/>
                <w:sz w:val="17"/>
              </w:rPr>
              <w:t>Déterminer des besoins essentiels pour la croissance d'une plante (eau et lumière) par une démarche expérimentale.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différents organes végétatifs d'une plante (racine, tige, feuille).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 régime alimentaire d'animaux.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Sens et perception chez les animaux</w:t>
            </w:r>
          </w:p>
        </w:tc>
      </w:tr>
      <w:tr>
        <w:tc>
          <w:tcPr>
            <w:tcW w:type="dxa" w:w="6406"/>
          </w:tcPr>
          <w:p>
            <w:pPr>
              <w:spacing w:before="20" w:after="20"/>
            </w:pPr>
            <w:r/>
            <w:r>
              <w:rPr>
                <w:rFonts w:ascii="Nunito" w:hAnsi="Nunito"/>
                <w:b w:val="0"/>
                <w:sz w:val="17"/>
              </w:rPr>
              <w:t>Associer des organes sensoriels et la perception du milieu chez les animaux (vision, audition, odorat, gout, équilibre, toucher).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Observer et décrire son environnement proche</w:t>
            </w:r>
          </w:p>
        </w:tc>
      </w:tr>
      <w:tr>
        <w:tc>
          <w:tcPr>
            <w:tcW w:type="dxa" w:w="6406"/>
          </w:tcPr>
          <w:p>
            <w:pPr>
              <w:spacing w:before="20" w:after="20"/>
            </w:pPr>
            <w:r/>
            <w:r>
              <w:rPr>
                <w:rFonts w:ascii="Nunito" w:hAnsi="Nunito"/>
                <w:b w:val="0"/>
                <w:sz w:val="17"/>
              </w:rPr>
              <w:t>Observer le changement de peuplement de l'environnement proche au cours des saisons.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Relier la présence d'espèces avec les caractéristiques de l'environnement.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Catégoriser différentes relations entre les êtres vivants.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Agir pour protéger l'environnement</w:t>
            </w:r>
          </w:p>
        </w:tc>
      </w:tr>
      <w:tr>
        <w:tc>
          <w:tcPr>
            <w:tcW w:type="dxa" w:w="6406"/>
          </w:tcPr>
          <w:p>
            <w:pPr>
              <w:spacing w:before="20" w:after="20"/>
            </w:pPr>
            <w:r/>
            <w:r>
              <w:rPr>
                <w:rFonts w:ascii="Nunito" w:hAnsi="Nunito"/>
                <w:b w:val="0"/>
                <w:sz w:val="17"/>
              </w:rPr>
              <w:t>S'impliquer dans une action de préservation de l'environnement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Alimentation</w:t>
            </w:r>
          </w:p>
        </w:tc>
      </w:tr>
      <w:tr>
        <w:tc>
          <w:tcPr>
            <w:tcW w:type="dxa" w:w="6406"/>
          </w:tcPr>
          <w:p>
            <w:pPr>
              <w:spacing w:before="20" w:after="20"/>
            </w:pPr>
            <w:r/>
            <w:r>
              <w:rPr>
                <w:rFonts w:ascii="Nunito" w:hAnsi="Nunito"/>
                <w:b w:val="0"/>
                <w:sz w:val="17"/>
              </w:rPr>
              <w:t>Identifier les apports spécifiques des aliments : sources d'énergie, d'eau, de minéraux, de matière.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Établir la notion d'équilibre alimentaire.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Croissance et mouvement</w:t>
            </w:r>
          </w:p>
        </w:tc>
      </w:tr>
      <w:tr>
        <w:tc>
          <w:tcPr>
            <w:tcW w:type="dxa" w:w="6406"/>
          </w:tcPr>
          <w:p>
            <w:pPr>
              <w:spacing w:before="20" w:after="20"/>
            </w:pPr>
            <w:r/>
            <w:r>
              <w:rPr>
                <w:rFonts w:ascii="Nunito" w:hAnsi="Nunito"/>
                <w:b w:val="0"/>
                <w:sz w:val="17"/>
              </w:rPr>
              <w:t>Utiliser des instruments de mesure pour suivre la croissance du corps, en particulier du squelette (os).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la croissance de différentes personnes (taille, masse, pointure) pour prendre conscience de la diversité morphologique humaine et respecter les différences.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les modifications de la dentition au cours de la croissance.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Santé et hygiène de vie</w:t>
            </w:r>
          </w:p>
        </w:tc>
      </w:tr>
      <w:tr>
        <w:tc>
          <w:tcPr>
            <w:tcW w:type="dxa" w:w="6406"/>
          </w:tcPr>
          <w:p>
            <w:pPr>
              <w:spacing w:before="20" w:after="20"/>
            </w:pPr>
            <w:r/>
            <w:r>
              <w:rPr>
                <w:rFonts w:ascii="Nunito" w:hAnsi="Nunito"/>
                <w:b w:val="0"/>
                <w:sz w:val="17"/>
              </w:rPr>
              <w:t>Identifier quelques règles d'hygiène de vie au quotidien et les relier à sa santé.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du rôle que joue l'attention cognitive dans les apprentissages.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objets techniques au cœur de la société</w:t>
            </w:r>
          </w:p>
        </w:tc>
      </w:tr>
      <w:tr>
        <w:tc>
          <w:tcPr>
            <w:tcW w:type="dxa" w:w="6406"/>
          </w:tcPr>
          <w:p>
            <w:pPr>
              <w:spacing w:before="20" w:after="20"/>
            </w:pPr>
            <w:r/>
            <w:r>
              <w:rPr>
                <w:rFonts w:ascii="Nunito" w:hAnsi="Nunito"/>
                <w:b w:val="0"/>
                <w:sz w:val="17"/>
              </w:rPr>
              <w:t>Identifier les différentes parties d'un objet technique en les caractérisant par leur forme, leur matériau et leur fonction.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les objets selon qu'ils utilisent ou non une source d'énergie électrique, et identifier le cas échéant l'intérêt de l'utilisation de l'énergie électrique.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Réaliser une maquette simple avec un circuit électrique et identifier les composants et leurs fonctions.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Commander un robot avec des consignes simples en programmant un déplacement.</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Langues vivantes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Compréhension de l'oral : écouter et comprendre</w:t>
            </w:r>
          </w:p>
        </w:tc>
      </w:tr>
      <w:tr>
        <w:tc>
          <w:tcPr>
            <w:tcW w:type="dxa" w:w="6406"/>
          </w:tcPr>
          <w:p>
            <w:pPr>
              <w:spacing w:before="20" w:after="20"/>
            </w:pPr>
            <w:r/>
            <w:r>
              <w:rPr>
                <w:rFonts w:ascii="Nunito" w:hAnsi="Nunito"/>
                <w:b w:val="0"/>
                <w:sz w:val="17"/>
              </w:rPr>
              <w:t>Repérer quelques mots du champ lexical de la prise de contact ou des salutations.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formules usuelles d'encouragement et de félicitations.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pronoms interrogatifs usuels (Qui ? Que ? Où ? Comment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pronoms personnels sujets (je, tu, il/elle/on), compléments (moi, toi, elle/lui/ça) et les déterminants possessifs (mon, ton, son/sa) pour déterminer qui parle et de qui l'on parle.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verbes permettant d'exprimer le gout et le dégout ainsi que quelques adjectifs associés, accompagnés si besoin de gestes, expressions du visage ou d'un support visuel.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l'humeur des interlocuteurs (tristesse, joie, colère) en s'aidant de l'émotion portée par la voix, les gestes et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mots simples et familiers accompagnés de visuels (famille et environnement immédiat).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certaines lettres de l'alphabet et les nombres jusqu'à 31 environ.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structures et formes grammaticales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mots familiers ou repérer les champs lexicaux qui permettent de parler de soi, de sa sphère immédiate et des thématiques culturelles et disciplinaires travaillées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des intonations de phrase propres à la langue pour identifier une question, une affirmation, une exclamation et plusieurs sentiments (joie, colère, surprise, déception, crainte,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formes courantes de l'impératif pour réagir à des consignes et instructions simples (consignes de la classe, instructions de jeu ou étapes d'une recette, etc.), qui peuvent être éventuellement accompagnées de gestes et de supports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Agir en suivant les indications données par quelques prépositions qui permettent de se repérer dans l'espace et les verbes d'action associés.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modaux pour exprimer la capacité ou l'incapacité au présent.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continu : parler en continu</w:t>
            </w:r>
          </w:p>
        </w:tc>
      </w:tr>
      <w:tr>
        <w:tc>
          <w:tcPr>
            <w:tcW w:type="dxa" w:w="6406"/>
          </w:tcPr>
          <w:p>
            <w:pPr>
              <w:spacing w:before="20" w:after="20"/>
            </w:pPr>
            <w:r/>
            <w:r>
              <w:rPr>
                <w:rFonts w:ascii="Nunito" w:hAnsi="Nunito"/>
                <w:b w:val="0"/>
                <w:sz w:val="17"/>
              </w:rPr>
              <w:t>Réaliser les spécificités phonologiques essentielles de la langue étudiée.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Prononcer correctement des mots isolés et mémorisés dans certains champs lexicaux connus en respectant le schéma phonétique.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Parler de soi ou de son environnement familier, en s'appuyant sur des supports visuels et en prononçant correctement des formulations brèves ritualisées et mémorisées.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Dire à voix haute une expression ou phrase courte déjà connue à l'oral ou chanter collectivement une courte comptine.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caractériser, dénombrer très simplement des personnes, des objets, des lieux : mobiliser quelques mots ou champs lexicaux connus en lien avec les domaines et thématiques étudiés (l'école, la famille, etc.) et les champs lexicaux de l'environnement géographique et culturel proche, des prénoms, du matériel scolaire, etc. ; avoir recours à quelques adjectifs usuels ; appliquer les règles élémentaires de l'accord ; compter en utilisant la suite numérique.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Situer dans l'espace les personnes, les objets et les lieux, à l'aide de prépositions et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Situer dans le temps : exprimer le jour et la date du jour en s'appuyant sur un étayage visuel qui donne à voir les correspondances entre les nombres cardinaux et les nombres ordinaux ; exprimer des repères temporels très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un modèle oral court en suivant la trame d'une histoire répétitive (histoire en randonnée).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simplement des informations sur soi et sur les autres : utiliser et maitriser le présent des verbes les plus courants à la première ou deuxième personne du singulier ou à la troisième personne du singulier ; se présenter à l'aide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Donner des informations simples sur des activités quotidiennes, des habitudes : nommer les différents moments de la journée ; mobiliser quelques mots et champs lexicaux, même peu étendus, en lien avec les activités quotidiennes, les habitudes,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interaction : réagir et dialoguer</w:t>
            </w:r>
          </w:p>
        </w:tc>
      </w:tr>
      <w:tr>
        <w:tc>
          <w:tcPr>
            <w:tcW w:type="dxa" w:w="6406"/>
          </w:tcPr>
          <w:p>
            <w:pPr>
              <w:spacing w:before="20" w:after="20"/>
            </w:pPr>
            <w:r/>
            <w:r>
              <w:rPr>
                <w:rFonts w:ascii="Nunito" w:hAnsi="Nunito"/>
                <w:b w:val="0"/>
                <w:sz w:val="17"/>
              </w:rPr>
              <w:t>Poser quelques questions simples à l'aide d'une gamme très réduite de pronoms interrogatifs.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Donner quelques consignes ou ordres simples ritualisés à l'aide de verbes fréquemment utilisés à l'impératif.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réponses courtes.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l'expression permettant de formuler simplement l'autorisation sous forme de bloc lexicalisé.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son ressenti et ses souhaits de manière très simple en utilisant des blocs lexicalisés, une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l'expression de sentiments ou d'émotions dans le cadre de situations ritualisées.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mobiliser quelques onomatopées typiques.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Indiquer très simplement qu'il n'a pas compris en utilisant au besoin la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prononcer de manière compréhensible quelques lettres de l'alphabet afin d'épeler un mot très simple ou le reconnaitre (prononciation des lettres d'un prénom, par exemple).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des formules toutes faites pour demander le sens d'un mot.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Donner quelques consignes simples mémorisées en lien avec le lexique de la communication de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de salutation très simples et adaptées à son interlocuteur en situation connue et répétée pour ouvrir ou clore un échange.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de politesse variées.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Relancer par des questions élémentaires.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simples de relance ou de ponctuation cohérentes en fonction de situations connues et répétées.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expressions très courantes pour clore une conversation.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Médiation</w:t>
            </w:r>
          </w:p>
        </w:tc>
      </w:tr>
      <w:tr>
        <w:tc>
          <w:tcPr>
            <w:tcW w:type="dxa" w:w="6406"/>
          </w:tcPr>
          <w:p>
            <w:pPr>
              <w:spacing w:before="20" w:after="20"/>
            </w:pPr>
            <w:r/>
            <w:r>
              <w:rPr>
                <w:rFonts w:ascii="Nunito" w:hAnsi="Nunito"/>
                <w:b w:val="0"/>
                <w:sz w:val="17"/>
              </w:rPr>
              <w:t>Repérer quelques différences ou similitudes dans des domaines familiers (fêtes calendaires, nourriture, jeux, sports,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Informer ou prévenir d'une situation culturelle non comprise par un geste ou des formules élémentaires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le champ lexical des besoins élémentaires à l'aide de mots isolés, accompagnés de gestes ou insérés dans des structures très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quelques expressions indiquant ce que l'on veut montrer à l'aide de gestes et utiliser quelques termes permettant de situer une information.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quelques verbes de perception.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Joindre le geste à la parole pour identifier ou souligner une information.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consignes élémentaires accompagnées de gestes.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sa compréhension ou son accord par des expressions simples accompagnées de gestes.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de politesse ou d'accueil élémentaires.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Donner quelques consignes ou ordres simples ritualisés.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expressions simples accompagnées de gestes et des formules pour manifester ou demander l'adhésion.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Dire ou demander si l'on a compris.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physique et sportive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déplacer - Se déplacer le plus vite ou le plus longtemps possible</w:t>
            </w:r>
          </w:p>
        </w:tc>
      </w:tr>
      <w:tr>
        <w:tc>
          <w:tcPr>
            <w:tcW w:type="dxa" w:w="6406"/>
          </w:tcPr>
          <w:p>
            <w:pPr>
              <w:spacing w:before="20" w:after="20"/>
            </w:pPr>
            <w:r/>
            <w:r>
              <w:rPr>
                <w:rFonts w:ascii="Nunito" w:hAnsi="Nunito"/>
                <w:b w:val="0"/>
                <w:sz w:val="17"/>
              </w:rPr>
              <w:t>Se préparer au signal de départ.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vite et de façon coordonnée.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et franchir sans ralentir des obstacles verticaux.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longtemps sans s'arrêter.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sauter le plus haut ou le plus loin possible</w:t>
            </w:r>
          </w:p>
        </w:tc>
      </w:tr>
      <w:tr>
        <w:tc>
          <w:tcPr>
            <w:tcW w:type="dxa" w:w="6406"/>
          </w:tcPr>
          <w:p>
            <w:pPr>
              <w:spacing w:before="20" w:after="20"/>
            </w:pPr>
            <w:r/>
            <w:r>
              <w:rPr>
                <w:rFonts w:ascii="Nunito" w:hAnsi="Nunito"/>
                <w:b w:val="0"/>
                <w:sz w:val="17"/>
              </w:rPr>
              <w:t>Construire une impulsion avec un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lancer le plus loin possible</w:t>
            </w:r>
          </w:p>
        </w:tc>
      </w:tr>
      <w:tr>
        <w:tc>
          <w:tcPr>
            <w:tcW w:type="dxa" w:w="6406"/>
          </w:tcPr>
          <w:p>
            <w:pPr>
              <w:spacing w:before="20" w:after="20"/>
            </w:pPr>
            <w:r/>
            <w:r>
              <w:rPr>
                <w:rFonts w:ascii="Nunito" w:hAnsi="Nunito"/>
                <w:b w:val="0"/>
                <w:sz w:val="17"/>
              </w:rPr>
              <w:t>Lancer loin et dans l'axe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s'orienter dans l'espace</w:t>
            </w:r>
          </w:p>
        </w:tc>
      </w:tr>
      <w:tr>
        <w:tc>
          <w:tcPr>
            <w:tcW w:type="dxa" w:w="6406"/>
          </w:tcPr>
          <w:p>
            <w:pPr>
              <w:spacing w:before="20" w:after="20"/>
            </w:pPr>
            <w:r/>
            <w:r>
              <w:rPr>
                <w:rFonts w:ascii="Nunito" w:hAnsi="Nunito"/>
                <w:b w:val="0"/>
                <w:sz w:val="17"/>
              </w:rPr>
              <w:t>Repérer des éléments visibles pour s'orienter dans un espace connu.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Recueillir et apprécier des résultats</w:t>
            </w:r>
          </w:p>
        </w:tc>
      </w:tr>
      <w:tr>
        <w:tc>
          <w:tcPr>
            <w:tcW w:type="dxa" w:w="6406"/>
          </w:tcPr>
          <w:p>
            <w:pPr>
              <w:spacing w:before="20" w:after="20"/>
            </w:pPr>
            <w:r/>
            <w:r>
              <w:rPr>
                <w:rFonts w:ascii="Nunito" w:hAnsi="Nunito"/>
                <w:b w:val="0"/>
                <w:sz w:val="17"/>
              </w:rPr>
              <w:t>Identifier la mesure d'un résultat pour progresser.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des environnements terrestres</w:t>
            </w:r>
          </w:p>
        </w:tc>
      </w:tr>
      <w:tr>
        <w:tc>
          <w:tcPr>
            <w:tcW w:type="dxa" w:w="6406"/>
          </w:tcPr>
          <w:p>
            <w:pPr>
              <w:spacing w:before="20" w:after="20"/>
            </w:pPr>
            <w:r/>
            <w:r>
              <w:rPr>
                <w:rFonts w:ascii="Nunito" w:hAnsi="Nunito"/>
                <w:b w:val="0"/>
                <w:sz w:val="17"/>
              </w:rPr>
              <w:t>Construire un nouvel équilibre avec le corps qui roule vers l'avant.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de suspension en l'air avec le corps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avec le corps qui se renverse.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avec le corps en mouvement sur une surface réduite.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vertical en se déplaçant sur un support vertical.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avec un moyen de locomotion</w:t>
            </w:r>
          </w:p>
        </w:tc>
      </w:tr>
      <w:tr>
        <w:tc>
          <w:tcPr>
            <w:tcW w:type="dxa" w:w="6406"/>
          </w:tcPr>
          <w:p>
            <w:pPr>
              <w:spacing w:before="20" w:after="20"/>
            </w:pPr>
            <w:r/>
            <w:r>
              <w:rPr>
                <w:rFonts w:ascii="Nunito" w:hAnsi="Nunito"/>
                <w:b w:val="0"/>
                <w:sz w:val="17"/>
              </w:rPr>
              <w:t>Rouler et glisser, avec un moyen de locomotion, dans des situations variées.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un environnement aquatique</w:t>
            </w:r>
          </w:p>
        </w:tc>
      </w:tr>
      <w:tr>
        <w:tc>
          <w:tcPr>
            <w:tcW w:type="dxa" w:w="6406"/>
          </w:tcPr>
          <w:p>
            <w:pPr>
              <w:spacing w:before="20" w:after="20"/>
            </w:pPr>
            <w:r/>
            <w:r>
              <w:rPr>
                <w:rFonts w:ascii="Nunito" w:hAnsi="Nunito"/>
                <w:b w:val="0"/>
                <w:sz w:val="17"/>
              </w:rPr>
              <w:t>Accepter l'action de l'eau sur son corps et construire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Agir en toute sécurité</w:t>
            </w:r>
          </w:p>
        </w:tc>
      </w:tr>
      <w:tr>
        <w:tc>
          <w:tcPr>
            <w:tcW w:type="dxa" w:w="6406"/>
          </w:tcPr>
          <w:p>
            <w:pPr>
              <w:spacing w:before="20" w:after="20"/>
            </w:pPr>
            <w:r/>
            <w:r>
              <w:rPr>
                <w:rFonts w:ascii="Nunito" w:hAnsi="Nunito"/>
                <w:b w:val="0"/>
                <w:sz w:val="17"/>
              </w:rPr>
              <w:t>Identifier les dangers propres à l'activité et adapter son comportement.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Développer une motricité à visée artistique</w:t>
            </w:r>
          </w:p>
        </w:tc>
      </w:tr>
      <w:tr>
        <w:tc>
          <w:tcPr>
            <w:tcW w:type="dxa" w:w="6406"/>
          </w:tcPr>
          <w:p>
            <w:pPr>
              <w:spacing w:before="20" w:after="20"/>
            </w:pPr>
            <w:r/>
            <w:r>
              <w:rPr>
                <w:rFonts w:ascii="Nunito" w:hAnsi="Nunito"/>
                <w:b w:val="0"/>
                <w:sz w:val="17"/>
              </w:rPr>
              <w:t>Reproduire des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Varier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Créer des enchainements simples et mémorisés</w:t>
            </w:r>
          </w:p>
        </w:tc>
      </w:tr>
      <w:tr>
        <w:tc>
          <w:tcPr>
            <w:tcW w:type="dxa" w:w="6406"/>
          </w:tcPr>
          <w:p>
            <w:pPr>
              <w:spacing w:before="20" w:after="20"/>
            </w:pPr>
            <w:r/>
            <w:r>
              <w:rPr>
                <w:rFonts w:ascii="Nunito" w:hAnsi="Nunito"/>
                <w:b w:val="0"/>
                <w:sz w:val="17"/>
              </w:rPr>
              <w:t>S'approprier un enchainement artistique.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Éprouver et exprimer des émotions</w:t>
            </w:r>
          </w:p>
        </w:tc>
      </w:tr>
      <w:tr>
        <w:tc>
          <w:tcPr>
            <w:tcW w:type="dxa" w:w="6406"/>
          </w:tcPr>
          <w:p>
            <w:pPr>
              <w:spacing w:before="20" w:after="20"/>
            </w:pPr>
            <w:r/>
            <w:r>
              <w:rPr>
                <w:rFonts w:ascii="Nunito" w:hAnsi="Nunito"/>
                <w:b w:val="0"/>
                <w:sz w:val="17"/>
              </w:rPr>
              <w:t>Construire une posture d'artiste.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Apprécier une prestation selon deux ou trois critères.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Développer des habiletés motrices dans des situations d'opposition individuelles et collectives</w:t>
            </w:r>
          </w:p>
        </w:tc>
      </w:tr>
      <w:tr>
        <w:tc>
          <w:tcPr>
            <w:tcW w:type="dxa" w:w="6406"/>
          </w:tcPr>
          <w:p>
            <w:pPr>
              <w:spacing w:before="20" w:after="20"/>
            </w:pPr>
            <w:r/>
            <w:r>
              <w:rPr>
                <w:rFonts w:ascii="Nunito" w:hAnsi="Nunito"/>
                <w:b w:val="0"/>
                <w:sz w:val="17"/>
              </w:rPr>
              <w:t>Maitriser et contrôler des actions d'opposition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S'adapter à la zone de jeu.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Faire des choix pour marquer</w:t>
            </w:r>
          </w:p>
        </w:tc>
      </w:tr>
      <w:tr>
        <w:tc>
          <w:tcPr>
            <w:tcW w:type="dxa" w:w="6406"/>
          </w:tcPr>
          <w:p>
            <w:pPr>
              <w:spacing w:before="20" w:after="20"/>
            </w:pPr>
            <w:r/>
            <w:r>
              <w:rPr>
                <w:rFonts w:ascii="Nunito" w:hAnsi="Nunito"/>
                <w:b w:val="0"/>
                <w:sz w:val="17"/>
              </w:rPr>
              <w:t>Prendre des repères au service d'un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Respecter les règles du jeu, les partenaires et les adversaires</w:t>
            </w:r>
          </w:p>
        </w:tc>
      </w:tr>
      <w:tr>
        <w:tc>
          <w:tcPr>
            <w:tcW w:type="dxa" w:w="6406"/>
          </w:tcPr>
          <w:p>
            <w:pPr>
              <w:spacing w:before="20" w:after="20"/>
            </w:pPr>
            <w:r/>
            <w:r>
              <w:rPr>
                <w:rFonts w:ascii="Nunito" w:hAnsi="Nunito"/>
                <w:b w:val="0"/>
                <w:sz w:val="17"/>
              </w:rPr>
              <w:t>Comprendre et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Accepter l'opposition tout en respectant l'autre.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Arts plastiques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Expérimenter, produire, créer</w:t>
            </w:r>
          </w:p>
        </w:tc>
      </w:tr>
      <w:tr>
        <w:tc>
          <w:tcPr>
            <w:tcW w:type="dxa" w:w="6406"/>
          </w:tcPr>
          <w:p>
            <w:pPr>
              <w:spacing w:before="20" w:after="20"/>
            </w:pPr>
            <w:r/>
            <w:r>
              <w:rPr>
                <w:rFonts w:ascii="Nunito" w:hAnsi="Nunito"/>
                <w:b w:val="0"/>
                <w:sz w:val="17"/>
              </w:rPr>
              <w:t>S'approprier par les sens les éléments du langage plastique : matière, support, couleur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les effets produits par ses gestes, par les outils utilisés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Tirer parti de trouvailles fortuites, saisir les effets du hasard</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Représenter le monde environnant ou donner forme à son imaginaire en explorant la diversité des domaines (dessin, collage, modelage, sculpture, photographie...)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Mettre en œuvre un projet artistique</w:t>
            </w:r>
          </w:p>
        </w:tc>
      </w:tr>
      <w:tr>
        <w:tc>
          <w:tcPr>
            <w:tcW w:type="dxa" w:w="6406"/>
          </w:tcPr>
          <w:p>
            <w:pPr>
              <w:spacing w:before="20" w:after="20"/>
            </w:pPr>
            <w:r/>
            <w:r>
              <w:rPr>
                <w:rFonts w:ascii="Nunito" w:hAnsi="Nunito"/>
                <w:b w:val="0"/>
                <w:sz w:val="17"/>
              </w:rPr>
              <w:t>Respecter l'espace, les outils et les matériaux partagés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Mener à terme une production individuelle dans le cadre d'un projet accompagné par le professeur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Montrer sans réticence ses productions et regarder celles des autres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analyser sa pratique, celle de ses pairs, s'ouvrir à l'altérité</w:t>
            </w:r>
          </w:p>
        </w:tc>
      </w:tr>
      <w:tr>
        <w:tc>
          <w:tcPr>
            <w:tcW w:type="dxa" w:w="6406"/>
          </w:tcPr>
          <w:p>
            <w:pPr>
              <w:spacing w:before="20" w:after="20"/>
            </w:pPr>
            <w:r/>
            <w:r>
              <w:rPr>
                <w:rFonts w:ascii="Nunito" w:hAnsi="Nunito"/>
                <w:b w:val="0"/>
                <w:sz w:val="17"/>
              </w:rPr>
              <w:t>Prendre la parole devant un groupe pour partager ses trouvailles, s'intéresser à celles découvertes dans des œuvres d'art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Formuler ses émotions, entendre et respecter celles des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éléments du langage plastique dans une production : couleurs, formes, matières, support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les domaines liés aux arts plastiques, être sensible aux questions de l'art</w:t>
            </w:r>
          </w:p>
        </w:tc>
      </w:tr>
      <w:tr>
        <w:tc>
          <w:tcPr>
            <w:tcW w:type="dxa" w:w="6406"/>
          </w:tcPr>
          <w:p>
            <w:pPr>
              <w:spacing w:before="20" w:after="20"/>
            </w:pPr>
            <w:r/>
            <w:r>
              <w:rPr>
                <w:rFonts w:ascii="Nunito" w:hAnsi="Nunito"/>
                <w:b w:val="0"/>
                <w:sz w:val="17"/>
              </w:rPr>
              <w:t>Effectuer des choix parmi les images rencontrées, établir un premier lien entre son univers visuel et la culture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ses émotions lors de la rencontre avec des œuvres d'art, manifester son intérêt pour la rencontre directe avec des œuvres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S'approprier quelques œuvres de domaines et d'époques variés appartenant au patrimoine national et mondial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S'ouvrir à la diversité des pratiques et des cultures artistiques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musicale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Chanter</w:t>
            </w:r>
          </w:p>
        </w:tc>
      </w:tr>
      <w:tr>
        <w:tc>
          <w:tcPr>
            <w:tcW w:type="dxa" w:w="6406"/>
          </w:tcPr>
          <w:p>
            <w:pPr>
              <w:spacing w:before="20" w:after="20"/>
            </w:pPr>
            <w:r/>
            <w:r>
              <w:rPr>
                <w:rFonts w:ascii="Nunito" w:hAnsi="Nunito"/>
                <w:b w:val="0"/>
                <w:sz w:val="17"/>
              </w:rPr>
              <w:t>Reproduire un modèle mélodique, rythmique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Chanter une mélodie simple avec une intonation juste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Chanter une comptine, un chant par imitation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Interpréter un chant avec expressivité (phrasé, articulation du texte) en respectant ses phrases musicales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son corps pour interpréter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comparer</w:t>
            </w:r>
          </w:p>
        </w:tc>
      </w:tr>
      <w:tr>
        <w:tc>
          <w:tcPr>
            <w:tcW w:type="dxa" w:w="6406"/>
          </w:tcPr>
          <w:p>
            <w:pPr>
              <w:spacing w:before="20" w:after="20"/>
            </w:pPr>
            <w:r/>
            <w:r>
              <w:rPr>
                <w:rFonts w:ascii="Nunito" w:hAnsi="Nunito"/>
                <w:b w:val="0"/>
                <w:sz w:val="17"/>
              </w:rPr>
              <w:t>Décrire et comparer des éléments sonores ; repérer des sons et des suites musicales ; identifier des éléments communs et contrastés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une organisation simple : récurrence d'une mélodie, d'un motif rythmique, d'un thème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musiques et identifier des ressemblances et des différences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Explorer et imaginer</w:t>
            </w:r>
          </w:p>
        </w:tc>
      </w:tr>
      <w:tr>
        <w:tc>
          <w:tcPr>
            <w:tcW w:type="dxa" w:w="6406"/>
          </w:tcPr>
          <w:p>
            <w:pPr>
              <w:spacing w:before="20" w:after="20"/>
            </w:pPr>
            <w:r/>
            <w:r>
              <w:rPr>
                <w:rFonts w:ascii="Nunito" w:hAnsi="Nunito"/>
                <w:b w:val="0"/>
                <w:sz w:val="17"/>
              </w:rPr>
              <w:t>Expérimenter les paramètres du son : intensité, hauteur, timbre, durée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Imaginer des représentations graphiques ou corporelles de la musique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Inventer une organisation simple à partir d'éléments sonores travaillés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Échanger, partager</w:t>
            </w:r>
          </w:p>
        </w:tc>
      </w:tr>
      <w:tr>
        <w:tc>
          <w:tcPr>
            <w:tcW w:type="dxa" w:w="6406"/>
          </w:tcPr>
          <w:p>
            <w:pPr>
              <w:spacing w:before="20" w:after="20"/>
            </w:pPr>
            <w:r/>
            <w:r>
              <w:rPr>
                <w:rFonts w:ascii="Nunito" w:hAnsi="Nunito"/>
                <w:b w:val="0"/>
                <w:sz w:val="17"/>
              </w:rPr>
              <w:t>Exprimer ses émotions, ses sentiments et ses préférences artistiques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Écouter et respecter l'avis des autres et l'expression de leur sensibilité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Respecter les règles et les exigences d'une production musicale collective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Enseignement moral et civique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Altérité et sociabilité</w:t>
            </w:r>
          </w:p>
        </w:tc>
      </w:tr>
      <w:tr>
        <w:tc>
          <w:tcPr>
            <w:tcW w:type="dxa" w:w="6406"/>
          </w:tcPr>
          <w:p>
            <w:pPr>
              <w:spacing w:before="20" w:after="20"/>
            </w:pPr>
            <w:r/>
            <w:r>
              <w:rPr>
                <w:rFonts w:ascii="Nunito" w:hAnsi="Nunito"/>
                <w:b w:val="0"/>
                <w:sz w:val="17"/>
              </w:rPr>
              <w:t>Reconnaitre et prendre en compte les émotions et les sentiments d'autrui</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sa capacité d'empathie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S'entraider et partager avec les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la diversité comme richesse et ne pas faire des différences (sociales, physiques, culturelles, de genre) un motif de violence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la solidarité et l'entraide, en lien avec la notion de fraternité, permettent un renforcement de la notion d'égalité entre les personnes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Règles collectives et prise d'initiative</w:t>
            </w:r>
          </w:p>
        </w:tc>
      </w:tr>
      <w:tr>
        <w:tc>
          <w:tcPr>
            <w:tcW w:type="dxa" w:w="6406"/>
          </w:tcPr>
          <w:p>
            <w:pPr>
              <w:spacing w:before="20" w:after="20"/>
            </w:pPr>
            <w:r/>
            <w:r>
              <w:rPr>
                <w:rFonts w:ascii="Nunito" w:hAnsi="Nunito"/>
                <w:b w:val="0"/>
                <w:sz w:val="17"/>
              </w:rPr>
              <w:t>Connaitre et appliquer les règles élémentaires de vie, de communication et d'échange en collectivité : l'idée de civilité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dangers au sein des situations dans lesquelles on se trouve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des initiatives (faire des choix, les justifier)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Principes et symboles de la République</w:t>
            </w:r>
          </w:p>
        </w:tc>
      </w:tr>
      <w:tr>
        <w:tc>
          <w:tcPr>
            <w:tcW w:type="dxa" w:w="6406"/>
          </w:tcPr>
          <w:p>
            <w:pPr>
              <w:spacing w:before="20" w:after="20"/>
            </w:pPr>
            <w:r/>
            <w:r>
              <w:rPr>
                <w:rFonts w:ascii="Nunito" w:hAnsi="Nunito"/>
                <w:b w:val="0"/>
                <w:sz w:val="17"/>
              </w:rPr>
              <w:t>Identifier les symboles républicains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à chanter le 1er couplet et le refrain de La Marseillaise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la devise « Liberté, Égalité, Fraternité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Aborder le principe de la liberté de conscience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que le français est la langue de la République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à la vie affective et relationnelle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connaître, vivre et grandir avec son corps</w:t>
            </w:r>
          </w:p>
        </w:tc>
      </w:tr>
      <w:tr>
        <w:tc>
          <w:tcPr>
            <w:tcW w:type="dxa" w:w="6406"/>
          </w:tcPr>
          <w:p>
            <w:pPr>
              <w:spacing w:before="20" w:after="20"/>
            </w:pPr>
            <w:r/>
            <w:r>
              <w:rPr>
                <w:rFonts w:ascii="Nunito" w:hAnsi="Nunito"/>
                <w:b w:val="0"/>
                <w:sz w:val="17"/>
              </w:rPr>
              <w:t>Comprendre que la croissance entraîne des changements physiques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chaque personne a un corps unique et qu'il existe des différences en termes de taille, de morphologie, de fonctionnement et de caractéristiques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à respecter son corps, celui des autres, leurs différences, leur singularité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protéger son intimité : préserver son intimité, c'est pouvoir créer un espace où l'on se sent bien, un espace à soi où l'on peut s'isoler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une bonne connaissance de soi</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Rencontrer les autres et construire des relations, s'y épanouir</w:t>
            </w:r>
          </w:p>
        </w:tc>
      </w:tr>
      <w:tr>
        <w:tc>
          <w:tcPr>
            <w:tcW w:type="dxa" w:w="6406"/>
          </w:tcPr>
          <w:p>
            <w:pPr>
              <w:spacing w:before="20" w:after="20"/>
            </w:pPr>
            <w:r/>
            <w:r>
              <w:rPr>
                <w:rFonts w:ascii="Nunito" w:hAnsi="Nunito"/>
                <w:b w:val="0"/>
                <w:sz w:val="17"/>
              </w:rPr>
              <w:t>Identifier et différencier plusieurs types de sentiments et de relations amoureuses et amicales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principales composantes d'une relation positive (par exemple, la confiance, l'échange, le respect, le soutien, l'empathie et l'entraide)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le genre, le handicap ou l'état de santé ne sont pas un obstacle pour nouer des amitiés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qu'il est possible d'apprécier et aimer qui on veut, d'avoir et d'exprimer ses préférences, et prendre conscience de l'importance de respecter les différences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ses droits et ses devoirs au travers d'exemples simples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Trouver sa place dans la société, y être libre et responsable</w:t>
            </w:r>
          </w:p>
        </w:tc>
      </w:tr>
      <w:tr>
        <w:tc>
          <w:tcPr>
            <w:tcW w:type="dxa" w:w="6406"/>
          </w:tcPr>
          <w:p>
            <w:pPr>
              <w:spacing w:before="20" w:after="20"/>
            </w:pPr>
            <w:r/>
            <w:r>
              <w:rPr>
                <w:rFonts w:ascii="Nunito" w:hAnsi="Nunito"/>
                <w:b w:val="0"/>
                <w:sz w:val="17"/>
              </w:rPr>
              <w:t>Savoir définir et repérer des stéréotypes, notamment de genre, et des discriminations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les stéréotypes, notamment de genre, varient selon les lieux et les époques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les stéréotypes peuvent entraîner des préjugés et des discriminations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des relations sociales constructives (comportements tels que l'acceptation, la collaboration, la coopération, l'entraide)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penser de façon critique (biais, influences)</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CE1</dc:title>
  <dc:subject>Programmation annuelle CE1, programme 2026, 311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