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40"/>
      </w:pPr>
      <w:r>
        <w:rPr>
          <w:rFonts w:ascii="Nunito" w:hAnsi="Nunito"/>
          <w:b/>
          <w:color w:val="F97316"/>
          <w:sz w:val="18"/>
        </w:rPr>
        <w:t>PROGRAMMATION ANNUELLE 2026</w:t>
      </w:r>
    </w:p>
    <w:p>
      <w:pPr>
        <w:spacing w:after="80"/>
      </w:pPr>
      <w:r>
        <w:rPr>
          <w:rFonts w:ascii="Nunito" w:hAnsi="Nunito"/>
          <w:b/>
          <w:color w:val="1F6F4E"/>
          <w:sz w:val="44"/>
        </w:rPr>
        <w:t>CE2</w:t>
      </w:r>
    </w:p>
    <w:p>
      <w:pPr>
        <w:spacing w:after="160"/>
      </w:pPr>
      <w:r>
        <w:rPr>
          <w:rFonts w:ascii="Nunito" w:hAnsi="Nunito"/>
          <w:b w:val="0"/>
          <w:color w:val="1A2420"/>
          <w:sz w:val="20"/>
        </w:rPr>
        <w:t>314 attendus officiels, dans l'ordre du programme, à répartir sur vos cinq périodes.</w:t>
      </w:r>
    </w:p>
    <w:p>
      <w:pPr>
        <w:spacing w:after="200"/>
      </w:pPr>
      <w:r>
        <w:rPr>
          <w:rFonts w:ascii="Nunito" w:hAnsi="Nunito"/>
          <w:b/>
          <w:color w:val="B45309"/>
          <w:sz w:val="19"/>
        </w:rPr>
        <w:t>À lire avant d'imprimer. Histoire-géographie, Sciences et technologie, Langues vivantes, Éducation physique et sportive : le programme 2026 de ces disciplines ne s'applique à ce niveau qu'à la rentrée 2027. Cette année, ce sont les programmes antérieurs qui font foi. Ils figurent quand même dans la trame, signalés, pour préparer la bascule.</w:t>
      </w:r>
    </w:p>
    <w:p>
      <w:pPr>
        <w:spacing w:after="280"/>
      </w:pPr>
      <w:r>
        <w:rPr>
          <w:rFonts w:ascii="Nunito" w:hAnsi="Nunito"/>
          <w:b w:val="0"/>
          <w:color w:val="6B7280"/>
          <w:sz w:val="18"/>
        </w:rPr>
        <w:t>Français et mathématiques : BO n°41 du 31 octobre 2024. Enseignement moral et civique : BO n°24 du 13 juin 2024. Éducation à la vie affective et relationnelle : BO n°6 du 6 février 2025. Arts plastiques et éducation musicale : BO n°31 du 30 juillet 2020. Éducation physique et sportive et histoire-géographie : BO n°22 du 28 mai 2026. Sciences et technologie : BO n°24 du 11 juin 2026. Langues vivantes : BO n°12 du 19 mars 2026.</w:t>
      </w:r>
    </w:p>
    <w:p>
      <w:pPr>
        <w:spacing w:after="80"/>
      </w:pPr>
      <w:r>
        <w:rPr>
          <w:rFonts w:ascii="Nunito" w:hAnsi="Nunito"/>
          <w:b/>
          <w:color w:val="1F6F4E"/>
          <w:sz w:val="24"/>
        </w:rPr>
        <w:t>Français</w:t>
      </w:r>
    </w:p>
    <w:tbl>
      <w:tblPr>
        <w:tblStyle w:val="TableGrid"/>
        <w:tblW w:type="auto" w:w="0"/>
        <w:jc w:val="center"/>
        <w:tblLook w:firstColumn="1" w:firstRow="1" w:lastColumn="0" w:lastRow="0" w:noHBand="0" w:noVBand="1" w:val="04A0"/>
      </w:tblPr>
      <w:tblGrid>
        <w:gridCol w:w="1738"/>
        <w:gridCol w:w="1738"/>
        <w:gridCol w:w="1738"/>
        <w:gridCol w:w="1738"/>
        <w:gridCol w:w="1738"/>
        <w:gridCol w:w="1738"/>
      </w:tblGrid>
      <w:tr>
        <w:tc>
          <w:tcPr>
            <w:tcW w:type="dxa" w:w="6406"/>
            <w:shd w:fill="1F6F4E"/>
          </w:tcPr>
          <w:p>
            <w:pPr>
              <w:spacing w:before="20" w:after="20"/>
            </w:pPr>
            <w:r/>
            <w:r>
              <w:rPr>
                <w:rFonts w:ascii="Nunito" w:hAnsi="Nunito"/>
                <w:b/>
                <w:color w:val="FFFFFF"/>
                <w:sz w:val="17"/>
              </w:rPr>
              <w:t>Attendu du programme</w:t>
            </w:r>
          </w:p>
        </w:tc>
        <w:tc>
          <w:tcPr>
            <w:tcW w:type="dxa" w:w="737"/>
            <w:shd w:fill="1F6F4E"/>
          </w:tcPr>
          <w:p>
            <w:pPr>
              <w:spacing w:before="20" w:after="20"/>
              <w:jc w:val="center"/>
            </w:pPr>
            <w:r/>
            <w:r>
              <w:rPr>
                <w:rFonts w:ascii="Nunito" w:hAnsi="Nunito"/>
                <w:b/>
                <w:color w:val="FFFFFF"/>
                <w:sz w:val="17"/>
              </w:rPr>
              <w:t>P1</w:t>
            </w:r>
          </w:p>
        </w:tc>
        <w:tc>
          <w:tcPr>
            <w:tcW w:type="dxa" w:w="737"/>
            <w:shd w:fill="1F6F4E"/>
          </w:tcPr>
          <w:p>
            <w:pPr>
              <w:spacing w:before="20" w:after="20"/>
              <w:jc w:val="center"/>
            </w:pPr>
            <w:r/>
            <w:r>
              <w:rPr>
                <w:rFonts w:ascii="Nunito" w:hAnsi="Nunito"/>
                <w:b/>
                <w:color w:val="FFFFFF"/>
                <w:sz w:val="17"/>
              </w:rPr>
              <w:t>P2</w:t>
            </w:r>
          </w:p>
        </w:tc>
        <w:tc>
          <w:tcPr>
            <w:tcW w:type="dxa" w:w="737"/>
            <w:shd w:fill="1F6F4E"/>
          </w:tcPr>
          <w:p>
            <w:pPr>
              <w:spacing w:before="20" w:after="20"/>
              <w:jc w:val="center"/>
            </w:pPr>
            <w:r/>
            <w:r>
              <w:rPr>
                <w:rFonts w:ascii="Nunito" w:hAnsi="Nunito"/>
                <w:b/>
                <w:color w:val="FFFFFF"/>
                <w:sz w:val="17"/>
              </w:rPr>
              <w:t>P3</w:t>
            </w:r>
          </w:p>
        </w:tc>
        <w:tc>
          <w:tcPr>
            <w:tcW w:type="dxa" w:w="737"/>
            <w:shd w:fill="1F6F4E"/>
          </w:tcPr>
          <w:p>
            <w:pPr>
              <w:spacing w:before="20" w:after="20"/>
              <w:jc w:val="center"/>
            </w:pPr>
            <w:r/>
            <w:r>
              <w:rPr>
                <w:rFonts w:ascii="Nunito" w:hAnsi="Nunito"/>
                <w:b/>
                <w:color w:val="FFFFFF"/>
                <w:sz w:val="17"/>
              </w:rPr>
              <w:t>P4</w:t>
            </w:r>
          </w:p>
        </w:tc>
        <w:tc>
          <w:tcPr>
            <w:tcW w:type="dxa" w:w="737"/>
            <w:shd w:fill="1F6F4E"/>
          </w:tcPr>
          <w:p>
            <w:pPr>
              <w:spacing w:before="20" w:after="20"/>
              <w:jc w:val="center"/>
            </w:pPr>
            <w:r/>
            <w:r>
              <w:rPr>
                <w:rFonts w:ascii="Nunito" w:hAnsi="Nunito"/>
                <w:b/>
                <w:color w:val="FFFFFF"/>
                <w:sz w:val="17"/>
              </w:rPr>
              <w:t>P5</w:t>
            </w:r>
          </w:p>
        </w:tc>
      </w:tr>
      <w:tr>
        <w:tc>
          <w:tcPr>
            <w:tcW w:type="dxa" w:w="737"/>
            <w:gridSpan w:val="6"/>
            <w:shd w:fill="F3F8F5"/>
          </w:tcPr>
          <w:p>
            <w:pPr>
              <w:spacing w:before="20" w:after="20"/>
            </w:pPr>
            <w:r/>
            <w:r>
              <w:rPr>
                <w:rFonts w:ascii="Nunito" w:hAnsi="Nunito"/>
                <w:b/>
                <w:color w:val="1A2420"/>
                <w:sz w:val="18"/>
              </w:rPr>
              <w:t>Identifier les mots de manière de plus en plus aisée</w:t>
            </w:r>
          </w:p>
        </w:tc>
      </w:tr>
      <w:tr>
        <w:tc>
          <w:tcPr>
            <w:tcW w:type="dxa" w:w="6406"/>
          </w:tcPr>
          <w:p>
            <w:pPr>
              <w:spacing w:before="20" w:after="20"/>
            </w:pPr>
            <w:r/>
            <w:r>
              <w:rPr>
                <w:rFonts w:ascii="Nunito" w:hAnsi="Nunito"/>
                <w:b w:val="0"/>
                <w:sz w:val="17"/>
              </w:rPr>
              <w:t>Avoir automatisé toutes les CGP</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Lire un texte nouveau en s'appuyant sur un décodage rapide</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Automatiser la lecture des mots</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Repérer les lettres muettes et décoder les mots inconnus en conservant une vitesse de lecture correspondant aux objectifs de fin d'année</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6"/>
            <w:shd w:fill="F3F8F5"/>
          </w:tcPr>
          <w:p>
            <w:pPr>
              <w:spacing w:before="20" w:after="20"/>
            </w:pPr>
            <w:r/>
            <w:r>
              <w:rPr>
                <w:rFonts w:ascii="Nunito" w:hAnsi="Nunito"/>
                <w:b/>
                <w:color w:val="1A2420"/>
                <w:sz w:val="18"/>
              </w:rPr>
              <w:t>Lire à voix haute</w:t>
            </w:r>
          </w:p>
        </w:tc>
      </w:tr>
      <w:tr>
        <w:tc>
          <w:tcPr>
            <w:tcW w:type="dxa" w:w="6406"/>
          </w:tcPr>
          <w:p>
            <w:pPr>
              <w:spacing w:before="20" w:after="20"/>
            </w:pPr>
            <w:r/>
            <w:r>
              <w:rPr>
                <w:rFonts w:ascii="Nunito" w:hAnsi="Nunito"/>
                <w:b w:val="0"/>
                <w:sz w:val="17"/>
              </w:rPr>
              <w:t>Lire un texte adapté à son niveau avec une vitesse de 90 mots par minute</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Lire un texte en respectant l'ensemble des marques de ponctuation et les liaisons</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Manifester sa compréhension par une lecture expressive qui respecte la structure du texte, de la phrase et le sens</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6"/>
            <w:shd w:fill="F3F8F5"/>
          </w:tcPr>
          <w:p>
            <w:pPr>
              <w:spacing w:before="20" w:after="20"/>
            </w:pPr>
            <w:r/>
            <w:r>
              <w:rPr>
                <w:rFonts w:ascii="Nunito" w:hAnsi="Nunito"/>
                <w:b/>
                <w:color w:val="1A2420"/>
                <w:sz w:val="18"/>
              </w:rPr>
              <w:t>Comprendre un texte</w:t>
            </w:r>
          </w:p>
        </w:tc>
      </w:tr>
      <w:tr>
        <w:tc>
          <w:tcPr>
            <w:tcW w:type="dxa" w:w="6406"/>
          </w:tcPr>
          <w:p>
            <w:pPr>
              <w:spacing w:before="20" w:after="20"/>
            </w:pPr>
            <w:r/>
            <w:r>
              <w:rPr>
                <w:rFonts w:ascii="Nunito" w:hAnsi="Nunito"/>
                <w:b w:val="0"/>
                <w:sz w:val="17"/>
              </w:rPr>
              <w:t>Lire et dégager le sens d'un texte narratif, poétique, documentaire ou théâtral en s'appuyant sur les caractéristiques de ces textes</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Adopter une posture active par rapport au vocabulaire inconnu</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Se repérer dans la chaine anaphorique et s'appuyer sur le sens du texte pour résoudre des ambigüités</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Différencier le type narratif du type informatif et prescriptif</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Comprendre ce qui est implicite (inférences) en s'appuyant sur des indices explicites et sur ses propres connaissances</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Revenir au texte pour identifier et comprendre les éléments complexes</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Lire et comprendre en autonomie un texte narratif, informatif ou prescriptif d'une vingtaine de lignes</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6"/>
            <w:shd w:fill="F3F8F5"/>
          </w:tcPr>
          <w:p>
            <w:pPr>
              <w:spacing w:before="20" w:after="20"/>
            </w:pPr>
            <w:r/>
            <w:r>
              <w:rPr>
                <w:rFonts w:ascii="Nunito" w:hAnsi="Nunito"/>
                <w:b/>
                <w:color w:val="1A2420"/>
                <w:sz w:val="18"/>
              </w:rPr>
              <w:t>Devenir lecteur</w:t>
            </w:r>
          </w:p>
        </w:tc>
      </w:tr>
      <w:tr>
        <w:tc>
          <w:tcPr>
            <w:tcW w:type="dxa" w:w="6406"/>
          </w:tcPr>
          <w:p>
            <w:pPr>
              <w:spacing w:before="20" w:after="20"/>
            </w:pPr>
            <w:r/>
            <w:r>
              <w:rPr>
                <w:rFonts w:ascii="Nunito" w:hAnsi="Nunito"/>
                <w:b w:val="0"/>
                <w:sz w:val="17"/>
              </w:rPr>
              <w:t>Lire de manière autonome 5 à 10 œuvres complètes et variées issues du patrimoine et de la littérature de jeunesse</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Relier ses lectures à son expérience personnelle, établir des liens entre ses différentes lectures</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Fréquenter des lieux de lecture régulièrement et rencontrer des acteurs du livre</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6"/>
            <w:shd w:fill="F3F8F5"/>
          </w:tcPr>
          <w:p>
            <w:pPr>
              <w:spacing w:before="20" w:after="20"/>
            </w:pPr>
            <w:r/>
            <w:r>
              <w:rPr>
                <w:rFonts w:ascii="Nunito" w:hAnsi="Nunito"/>
                <w:b/>
                <w:color w:val="1A2420"/>
                <w:sz w:val="18"/>
              </w:rPr>
              <w:t>Apprendre à écrire en écriture cursive</w:t>
            </w:r>
          </w:p>
        </w:tc>
      </w:tr>
      <w:tr>
        <w:tc>
          <w:tcPr>
            <w:tcW w:type="dxa" w:w="6406"/>
          </w:tcPr>
          <w:p>
            <w:pPr>
              <w:spacing w:before="20" w:after="20"/>
            </w:pPr>
            <w:r/>
            <w:r>
              <w:rPr>
                <w:rFonts w:ascii="Nunito" w:hAnsi="Nunito"/>
                <w:b w:val="0"/>
                <w:sz w:val="17"/>
              </w:rPr>
              <w:t>Période 1 : Automatiser l'écriture de toutes les lettres minuscules et majuscules en cursive</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6"/>
            <w:shd w:fill="F3F8F5"/>
          </w:tcPr>
          <w:p>
            <w:pPr>
              <w:spacing w:before="20" w:after="20"/>
            </w:pPr>
            <w:r/>
            <w:r>
              <w:rPr>
                <w:rFonts w:ascii="Nunito" w:hAnsi="Nunito"/>
                <w:b/>
                <w:color w:val="1A2420"/>
                <w:sz w:val="18"/>
              </w:rPr>
              <w:t>Encoder puis écrire sous dictée</w:t>
            </w:r>
          </w:p>
        </w:tc>
      </w:tr>
      <w:tr>
        <w:tc>
          <w:tcPr>
            <w:tcW w:type="dxa" w:w="6406"/>
          </w:tcPr>
          <w:p>
            <w:pPr>
              <w:spacing w:before="20" w:after="20"/>
            </w:pPr>
            <w:r/>
            <w:r>
              <w:rPr>
                <w:rFonts w:ascii="Nunito" w:hAnsi="Nunito"/>
                <w:b w:val="0"/>
                <w:sz w:val="17"/>
              </w:rPr>
              <w:t>Fin d'année : Orthographier correctement les mots fréquents, réguliers et irréguliers et des phrases selon les accords étudiés dans le cadre de dictées</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6"/>
            <w:shd w:fill="F3F8F5"/>
          </w:tcPr>
          <w:p>
            <w:pPr>
              <w:spacing w:before="20" w:after="20"/>
            </w:pPr>
            <w:r/>
            <w:r>
              <w:rPr>
                <w:rFonts w:ascii="Nunito" w:hAnsi="Nunito"/>
                <w:b/>
                <w:color w:val="1A2420"/>
                <w:sz w:val="18"/>
              </w:rPr>
              <w:t>Copier et acquérir des stratégies de copie</w:t>
            </w:r>
          </w:p>
        </w:tc>
      </w:tr>
      <w:tr>
        <w:tc>
          <w:tcPr>
            <w:tcW w:type="dxa" w:w="6406"/>
          </w:tcPr>
          <w:p>
            <w:pPr>
              <w:spacing w:before="20" w:after="20"/>
            </w:pPr>
            <w:r/>
            <w:r>
              <w:rPr>
                <w:rFonts w:ascii="Nunito" w:hAnsi="Nunito"/>
                <w:b w:val="0"/>
                <w:sz w:val="17"/>
              </w:rPr>
              <w:t>Fin d'année : Copier une dizaine de lignes sans erreur en conjuguant vitesse et exactitude et en respectant les mises en page complexes</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6"/>
            <w:shd w:fill="F3F8F5"/>
          </w:tcPr>
          <w:p>
            <w:pPr>
              <w:spacing w:before="20" w:after="20"/>
            </w:pPr>
            <w:r/>
            <w:r>
              <w:rPr>
                <w:rFonts w:ascii="Nunito" w:hAnsi="Nunito"/>
                <w:b/>
                <w:color w:val="1A2420"/>
                <w:sz w:val="18"/>
              </w:rPr>
              <w:t>Produire des écrits</w:t>
            </w:r>
          </w:p>
        </w:tc>
      </w:tr>
      <w:tr>
        <w:tc>
          <w:tcPr>
            <w:tcW w:type="dxa" w:w="6406"/>
          </w:tcPr>
          <w:p>
            <w:pPr>
              <w:spacing w:before="20" w:after="20"/>
            </w:pPr>
            <w:r/>
            <w:r>
              <w:rPr>
                <w:rFonts w:ascii="Nunito" w:hAnsi="Nunito"/>
                <w:b w:val="0"/>
                <w:sz w:val="17"/>
              </w:rPr>
              <w:t>Tout au long de l'année : Écrire pour transmettre un message, une émotion, une information à un destinataire</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Tout au long de l'année : Rédiger quelques phrases qui permettent d'entrainer les automatismes appris en grammaire et orthographe</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Fin d'année : Écrire un texte d'une dizaine de lignes de différents types relevant des différents enseignements : respecter la syntaxe, les règles orthographiques étudiées, réemployer un lexique précis et prendre en compte des contraintes d'écriture</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Fin d'année : Relire son texte méthodiquement</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6"/>
            <w:shd w:fill="F3F8F5"/>
          </w:tcPr>
          <w:p>
            <w:pPr>
              <w:spacing w:before="20" w:after="20"/>
            </w:pPr>
            <w:r/>
            <w:r>
              <w:rPr>
                <w:rFonts w:ascii="Nunito" w:hAnsi="Nunito"/>
                <w:b/>
                <w:color w:val="1A2420"/>
                <w:sz w:val="18"/>
              </w:rPr>
              <w:t>Écouter pour comprendre</w:t>
            </w:r>
          </w:p>
        </w:tc>
      </w:tr>
      <w:tr>
        <w:tc>
          <w:tcPr>
            <w:tcW w:type="dxa" w:w="6406"/>
          </w:tcPr>
          <w:p>
            <w:pPr>
              <w:spacing w:before="20" w:after="20"/>
            </w:pPr>
            <w:r/>
            <w:r>
              <w:rPr>
                <w:rFonts w:ascii="Nunito" w:hAnsi="Nunito"/>
                <w:b w:val="0"/>
                <w:sz w:val="17"/>
              </w:rPr>
              <w:t>Repérer, mémoriser et relier entre elles plusieurs informations importantes pour construire la cohérence d'un message entendu de plus en plus long et complexe (5 minutes maximum), en évaluant son degré de compréhension</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6"/>
            <w:shd w:fill="F3F8F5"/>
          </w:tcPr>
          <w:p>
            <w:pPr>
              <w:spacing w:before="20" w:after="20"/>
            </w:pPr>
            <w:r/>
            <w:r>
              <w:rPr>
                <w:rFonts w:ascii="Nunito" w:hAnsi="Nunito"/>
                <w:b/>
                <w:color w:val="1A2420"/>
                <w:sz w:val="18"/>
              </w:rPr>
              <w:t>Dire pour être compris</w:t>
            </w:r>
          </w:p>
        </w:tc>
      </w:tr>
      <w:tr>
        <w:tc>
          <w:tcPr>
            <w:tcW w:type="dxa" w:w="6406"/>
          </w:tcPr>
          <w:p>
            <w:pPr>
              <w:spacing w:before="20" w:after="20"/>
            </w:pPr>
            <w:r/>
            <w:r>
              <w:rPr>
                <w:rFonts w:ascii="Nunito" w:hAnsi="Nunito"/>
                <w:b w:val="0"/>
                <w:sz w:val="17"/>
              </w:rPr>
              <w:t>Mener une production orale de plus en plus longue et structurée pour raconter, expliquer, argumenter, justifier</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Maintenir l'intérêt de son auditoire lors des différentes prestations orales</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6"/>
            <w:shd w:fill="F3F8F5"/>
          </w:tcPr>
          <w:p>
            <w:pPr>
              <w:spacing w:before="20" w:after="20"/>
            </w:pPr>
            <w:r/>
            <w:r>
              <w:rPr>
                <w:rFonts w:ascii="Nunito" w:hAnsi="Nunito"/>
                <w:b/>
                <w:color w:val="1A2420"/>
                <w:sz w:val="18"/>
              </w:rPr>
              <w:t>Participer à des échanges</w:t>
            </w:r>
          </w:p>
        </w:tc>
      </w:tr>
      <w:tr>
        <w:tc>
          <w:tcPr>
            <w:tcW w:type="dxa" w:w="6406"/>
          </w:tcPr>
          <w:p>
            <w:pPr>
              <w:spacing w:before="20" w:after="20"/>
            </w:pPr>
            <w:r/>
            <w:r>
              <w:rPr>
                <w:rFonts w:ascii="Nunito" w:hAnsi="Nunito"/>
                <w:b w:val="0"/>
                <w:sz w:val="17"/>
              </w:rPr>
              <w:t>Tenir compte de ce qui a déjà été dit lors des interventions au sein d'un groupe</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Utiliser un registre de langue et adopter des postures adaptées aux situations proposées (jeux de rôles)</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6"/>
            <w:shd w:fill="F3F8F5"/>
          </w:tcPr>
          <w:p>
            <w:pPr>
              <w:spacing w:before="20" w:after="20"/>
            </w:pPr>
            <w:r/>
            <w:r>
              <w:rPr>
                <w:rFonts w:ascii="Nunito" w:hAnsi="Nunito"/>
                <w:b/>
                <w:color w:val="1A2420"/>
                <w:sz w:val="18"/>
              </w:rPr>
              <w:t>Enrichir son vocabulaire</w:t>
            </w:r>
          </w:p>
        </w:tc>
      </w:tr>
      <w:tr>
        <w:tc>
          <w:tcPr>
            <w:tcW w:type="dxa" w:w="6406"/>
          </w:tcPr>
          <w:p>
            <w:pPr>
              <w:spacing w:before="20" w:after="20"/>
            </w:pPr>
            <w:r/>
            <w:r>
              <w:rPr>
                <w:rFonts w:ascii="Nunito" w:hAnsi="Nunito"/>
                <w:b w:val="0"/>
                <w:sz w:val="17"/>
              </w:rPr>
              <w:t>Enrichir les répertoires constitués au CP et au CE1 en y ajoutant notamment des expressions ou des locutions</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Automatiser l'utilisation de différentes formulations, associées à un réseau, en contexte</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Comprendre le lien sémantique entre sens propre et sens figuré dans les cas les plus fréquents</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S'appuyer sur la morphologie des mots pour en trouver le sens</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Consulter avec aisance des articles de dictionnaire adapté pour y vérifier le sens supposé de mots rencontrés</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6"/>
            <w:shd w:fill="F3F8F5"/>
          </w:tcPr>
          <w:p>
            <w:pPr>
              <w:spacing w:before="20" w:after="20"/>
            </w:pPr>
            <w:r/>
            <w:r>
              <w:rPr>
                <w:rFonts w:ascii="Nunito" w:hAnsi="Nunito"/>
                <w:b/>
                <w:color w:val="1A2420"/>
                <w:sz w:val="18"/>
              </w:rPr>
              <w:t>Établir des relations entre les mots</w:t>
            </w:r>
          </w:p>
        </w:tc>
      </w:tr>
      <w:tr>
        <w:tc>
          <w:tcPr>
            <w:tcW w:type="dxa" w:w="6406"/>
          </w:tcPr>
          <w:p>
            <w:pPr>
              <w:spacing w:before="20" w:after="20"/>
            </w:pPr>
            <w:r/>
            <w:r>
              <w:rPr>
                <w:rFonts w:ascii="Nunito" w:hAnsi="Nunito"/>
                <w:b w:val="0"/>
                <w:sz w:val="17"/>
              </w:rPr>
              <w:t>Enrichir les collections constituées au début du cycle avec des mots, des expressions et des associations fréquentes</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Percevoir de grandes catégories et hiérarchiser les termes génériques de base et spécifiques</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Savoir utiliser les niveaux de langue (familier, courant et soutenu) en fonction des situations et des interlocuteurs</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Se constituer un répertoire lexical personnel qui pourra forger l'autonomie visée au cycle 3</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Trier et apparier des mots et leurs dérivés en fonction des préfixes et suffixes identifiés</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6"/>
            <w:shd w:fill="F3F8F5"/>
          </w:tcPr>
          <w:p>
            <w:pPr>
              <w:spacing w:before="20" w:after="20"/>
            </w:pPr>
            <w:r/>
            <w:r>
              <w:rPr>
                <w:rFonts w:ascii="Nunito" w:hAnsi="Nunito"/>
                <w:b/>
                <w:color w:val="1A2420"/>
                <w:sz w:val="18"/>
              </w:rPr>
              <w:t>Réemployer le vocabulaire étudié</w:t>
            </w:r>
          </w:p>
        </w:tc>
      </w:tr>
      <w:tr>
        <w:tc>
          <w:tcPr>
            <w:tcW w:type="dxa" w:w="6406"/>
          </w:tcPr>
          <w:p>
            <w:pPr>
              <w:spacing w:before="20" w:after="20"/>
            </w:pPr>
            <w:r/>
            <w:r>
              <w:rPr>
                <w:rFonts w:ascii="Nunito" w:hAnsi="Nunito"/>
                <w:b w:val="0"/>
                <w:sz w:val="17"/>
              </w:rPr>
              <w:t>Employer à bon escient et rigoureusement les mots étudiés, en référence à leur contexte d'emploi et leur éventuelle polysémie</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Comprendre la différence entre sens propre/sens figuré</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Changer de niveau de langue selon les situations</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Automatiser la restitution des mots d'un corpus étudié (fluence verbale)</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6"/>
            <w:shd w:fill="F3F8F5"/>
          </w:tcPr>
          <w:p>
            <w:pPr>
              <w:spacing w:before="20" w:after="20"/>
            </w:pPr>
            <w:r/>
            <w:r>
              <w:rPr>
                <w:rFonts w:ascii="Nunito" w:hAnsi="Nunito"/>
                <w:b/>
                <w:color w:val="1A2420"/>
                <w:sz w:val="18"/>
              </w:rPr>
              <w:t>Mémoriser l'orthographe lexicale</w:t>
            </w:r>
          </w:p>
        </w:tc>
      </w:tr>
      <w:tr>
        <w:tc>
          <w:tcPr>
            <w:tcW w:type="dxa" w:w="6406"/>
          </w:tcPr>
          <w:p>
            <w:pPr>
              <w:spacing w:before="20" w:after="20"/>
            </w:pPr>
            <w:r/>
            <w:r>
              <w:rPr>
                <w:rFonts w:ascii="Nunito" w:hAnsi="Nunito"/>
                <w:b w:val="0"/>
                <w:sz w:val="17"/>
              </w:rPr>
              <w:t>Écrire correctement sous la dictée les mots réguliers et irréguliers fréquemment rencontrés</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Tenir compte des accents</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S'appuyer sur des critères morphologiques (radical, préfixe et suffixe) et analogiques pour orthographier correctement les mots</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6"/>
            <w:shd w:fill="F3F8F5"/>
          </w:tcPr>
          <w:p>
            <w:pPr>
              <w:spacing w:before="20" w:after="20"/>
            </w:pPr>
            <w:r/>
            <w:r>
              <w:rPr>
                <w:rFonts w:ascii="Nunito" w:hAnsi="Nunito"/>
                <w:b/>
                <w:color w:val="1A2420"/>
                <w:sz w:val="18"/>
              </w:rPr>
              <w:t>Se repérer dans la phrase simple</w:t>
            </w:r>
          </w:p>
        </w:tc>
      </w:tr>
      <w:tr>
        <w:tc>
          <w:tcPr>
            <w:tcW w:type="dxa" w:w="6406"/>
          </w:tcPr>
          <w:p>
            <w:pPr>
              <w:spacing w:before="20" w:after="20"/>
            </w:pPr>
            <w:r/>
            <w:r>
              <w:rPr>
                <w:rFonts w:ascii="Nunito" w:hAnsi="Nunito"/>
                <w:b w:val="0"/>
                <w:sz w:val="17"/>
              </w:rPr>
              <w:t>Identifier la phrase simple et reconnaitre ses principaux constituants : le groupe sujet, le verbe et les compléments sans distinguer ces derniers entre eux</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Reconnaitre et produire les trois types de phrases : déclarative, interrogative et impérative</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Reconnaitre et produire les formes négative et exclamative</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Différencier et nommer les principales classes de mots : le déterminant, le nom commun, le nom propre, l'adjectif, le verbe, le pronom personnel sujet et l'adverbe</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Utiliser la ponctuation de fin de phrase ( ! ?) et reconnaitre les marques du discours rapporté (« ... »)</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6"/>
            <w:shd w:fill="F3F8F5"/>
          </w:tcPr>
          <w:p>
            <w:pPr>
              <w:spacing w:before="20" w:after="20"/>
            </w:pPr>
            <w:r/>
            <w:r>
              <w:rPr>
                <w:rFonts w:ascii="Nunito" w:hAnsi="Nunito"/>
                <w:b/>
                <w:color w:val="1A2420"/>
                <w:sz w:val="18"/>
              </w:rPr>
              <w:t>Découvrir, comprendre et mettre en œuvre l'orthographe grammaticale</w:t>
            </w:r>
          </w:p>
        </w:tc>
      </w:tr>
      <w:tr>
        <w:tc>
          <w:tcPr>
            <w:tcW w:type="dxa" w:w="6406"/>
          </w:tcPr>
          <w:p>
            <w:pPr>
              <w:spacing w:before="20" w:after="20"/>
            </w:pPr>
            <w:r/>
            <w:r>
              <w:rPr>
                <w:rFonts w:ascii="Nunito" w:hAnsi="Nunito"/>
                <w:b w:val="0"/>
                <w:sz w:val="17"/>
              </w:rPr>
              <w:t>Repérer, comprendre et mettre en œuvre les marques d'accord au sein du groupe nominal</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Identifier, dans des situations simples, la relation sujet-verbe</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Apprendre à conjuguer au présent, à l'imparfait, au futur et au passé composé de l'indicatif être et avoir, les verbes du premier groupe et les verbes irréguliers du 3e groupe (faire, aller, dire, venir, pouvoir, voir, vouloir, prendre)</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Identifier le radical et la terminaison d'un verbe conjugué au programme et trouver son infinitif</w:t>
            </w:r>
          </w:p>
        </w:tc>
        <w:tc>
          <w:tcPr>
            <w:tcW w:type="dxa" w:w="737"/>
          </w:tcPr>
          <w:p/>
        </w:tc>
        <w:tc>
          <w:tcPr>
            <w:tcW w:type="dxa" w:w="737"/>
          </w:tcPr>
          <w:p/>
        </w:tc>
        <w:tc>
          <w:tcPr>
            <w:tcW w:type="dxa" w:w="737"/>
          </w:tcPr>
          <w:p/>
        </w:tc>
        <w:tc>
          <w:tcPr>
            <w:tcW w:type="dxa" w:w="737"/>
          </w:tcPr>
          <w:p/>
        </w:tc>
        <w:tc>
          <w:tcPr>
            <w:tcW w:type="dxa" w:w="737"/>
          </w:tcPr>
          <w:p/>
        </w:tc>
      </w:tr>
    </w:tbl>
    <w:p/>
    <w:p>
      <w:pPr>
        <w:spacing w:after="80"/>
      </w:pPr>
      <w:r>
        <w:rPr>
          <w:rFonts w:ascii="Nunito" w:hAnsi="Nunito"/>
          <w:b/>
          <w:color w:val="1F6F4E"/>
          <w:sz w:val="24"/>
        </w:rPr>
        <w:t>Mathématiques</w:t>
      </w:r>
    </w:p>
    <w:tbl>
      <w:tblPr>
        <w:tblStyle w:val="TableGrid"/>
        <w:tblW w:type="auto" w:w="0"/>
        <w:jc w:val="center"/>
        <w:tblLook w:firstColumn="1" w:firstRow="1" w:lastColumn="0" w:lastRow="0" w:noHBand="0" w:noVBand="1" w:val="04A0"/>
      </w:tblPr>
      <w:tblGrid>
        <w:gridCol w:w="1738"/>
        <w:gridCol w:w="1738"/>
        <w:gridCol w:w="1738"/>
        <w:gridCol w:w="1738"/>
        <w:gridCol w:w="1738"/>
        <w:gridCol w:w="1738"/>
      </w:tblGrid>
      <w:tr>
        <w:tc>
          <w:tcPr>
            <w:tcW w:type="dxa" w:w="6406"/>
            <w:shd w:fill="1F6F4E"/>
          </w:tcPr>
          <w:p>
            <w:pPr>
              <w:spacing w:before="20" w:after="20"/>
            </w:pPr>
            <w:r/>
            <w:r>
              <w:rPr>
                <w:rFonts w:ascii="Nunito" w:hAnsi="Nunito"/>
                <w:b/>
                <w:color w:val="FFFFFF"/>
                <w:sz w:val="17"/>
              </w:rPr>
              <w:t>Attendu du programme</w:t>
            </w:r>
          </w:p>
        </w:tc>
        <w:tc>
          <w:tcPr>
            <w:tcW w:type="dxa" w:w="737"/>
            <w:shd w:fill="1F6F4E"/>
          </w:tcPr>
          <w:p>
            <w:pPr>
              <w:spacing w:before="20" w:after="20"/>
              <w:jc w:val="center"/>
            </w:pPr>
            <w:r/>
            <w:r>
              <w:rPr>
                <w:rFonts w:ascii="Nunito" w:hAnsi="Nunito"/>
                <w:b/>
                <w:color w:val="FFFFFF"/>
                <w:sz w:val="17"/>
              </w:rPr>
              <w:t>P1</w:t>
            </w:r>
          </w:p>
        </w:tc>
        <w:tc>
          <w:tcPr>
            <w:tcW w:type="dxa" w:w="737"/>
            <w:shd w:fill="1F6F4E"/>
          </w:tcPr>
          <w:p>
            <w:pPr>
              <w:spacing w:before="20" w:after="20"/>
              <w:jc w:val="center"/>
            </w:pPr>
            <w:r/>
            <w:r>
              <w:rPr>
                <w:rFonts w:ascii="Nunito" w:hAnsi="Nunito"/>
                <w:b/>
                <w:color w:val="FFFFFF"/>
                <w:sz w:val="17"/>
              </w:rPr>
              <w:t>P2</w:t>
            </w:r>
          </w:p>
        </w:tc>
        <w:tc>
          <w:tcPr>
            <w:tcW w:type="dxa" w:w="737"/>
            <w:shd w:fill="1F6F4E"/>
          </w:tcPr>
          <w:p>
            <w:pPr>
              <w:spacing w:before="20" w:after="20"/>
              <w:jc w:val="center"/>
            </w:pPr>
            <w:r/>
            <w:r>
              <w:rPr>
                <w:rFonts w:ascii="Nunito" w:hAnsi="Nunito"/>
                <w:b/>
                <w:color w:val="FFFFFF"/>
                <w:sz w:val="17"/>
              </w:rPr>
              <w:t>P3</w:t>
            </w:r>
          </w:p>
        </w:tc>
        <w:tc>
          <w:tcPr>
            <w:tcW w:type="dxa" w:w="737"/>
            <w:shd w:fill="1F6F4E"/>
          </w:tcPr>
          <w:p>
            <w:pPr>
              <w:spacing w:before="20" w:after="20"/>
              <w:jc w:val="center"/>
            </w:pPr>
            <w:r/>
            <w:r>
              <w:rPr>
                <w:rFonts w:ascii="Nunito" w:hAnsi="Nunito"/>
                <w:b/>
                <w:color w:val="FFFFFF"/>
                <w:sz w:val="17"/>
              </w:rPr>
              <w:t>P4</w:t>
            </w:r>
          </w:p>
        </w:tc>
        <w:tc>
          <w:tcPr>
            <w:tcW w:type="dxa" w:w="737"/>
            <w:shd w:fill="1F6F4E"/>
          </w:tcPr>
          <w:p>
            <w:pPr>
              <w:spacing w:before="20" w:after="20"/>
              <w:jc w:val="center"/>
            </w:pPr>
            <w:r/>
            <w:r>
              <w:rPr>
                <w:rFonts w:ascii="Nunito" w:hAnsi="Nunito"/>
                <w:b/>
                <w:color w:val="FFFFFF"/>
                <w:sz w:val="17"/>
              </w:rPr>
              <w:t>P5</w:t>
            </w:r>
          </w:p>
        </w:tc>
      </w:tr>
      <w:tr>
        <w:tc>
          <w:tcPr>
            <w:tcW w:type="dxa" w:w="737"/>
            <w:gridSpan w:val="6"/>
            <w:shd w:fill="F3F8F5"/>
          </w:tcPr>
          <w:p>
            <w:pPr>
              <w:spacing w:before="20" w:after="20"/>
            </w:pPr>
            <w:r/>
            <w:r>
              <w:rPr>
                <w:rFonts w:ascii="Nunito" w:hAnsi="Nunito"/>
                <w:b/>
                <w:color w:val="1A2420"/>
                <w:sz w:val="18"/>
              </w:rPr>
              <w:t>Les nombres entiers</w:t>
            </w:r>
          </w:p>
        </w:tc>
      </w:tr>
      <w:tr>
        <w:tc>
          <w:tcPr>
            <w:tcW w:type="dxa" w:w="6406"/>
          </w:tcPr>
          <w:p>
            <w:pPr>
              <w:spacing w:before="20" w:after="20"/>
            </w:pPr>
            <w:r/>
            <w:r>
              <w:rPr>
                <w:rFonts w:ascii="Nunito" w:hAnsi="Nunito"/>
                <w:b w:val="0"/>
                <w:sz w:val="17"/>
              </w:rPr>
              <w:t>Dénombrer des collections</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Construire des collections de cardinal donné</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Connaitre et utiliser les relations entre les unités de numération</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Connaitre la suite écrite et la suite orale des nombres jusqu'à dix-mille</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Connaitre et utiliser diverses représentations d'un nombre et passer de l'une à l'autre</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Connaitre la valeur des chiffres en fonction de leur position dans un nombre</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Comparer, encadrer, intercaler des nombres entiers en utilisant les symboles =, &lt; et &gt;</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Ordonner des nombres dans l'ordre croissant ou décroissant</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Comprendre et savoir utiliser les expressions « égal à », « supérieur à », « inférieur à », « compris entre ... et ... »</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Savoir placer des nombres sur une demi-droite graduée</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6"/>
            <w:shd w:fill="F3F8F5"/>
          </w:tcPr>
          <w:p>
            <w:pPr>
              <w:spacing w:before="20" w:after="20"/>
            </w:pPr>
            <w:r/>
            <w:r>
              <w:rPr>
                <w:rFonts w:ascii="Nunito" w:hAnsi="Nunito"/>
                <w:b/>
                <w:color w:val="1A2420"/>
                <w:sz w:val="18"/>
              </w:rPr>
              <w:t>Les fractions</w:t>
            </w:r>
          </w:p>
        </w:tc>
      </w:tr>
      <w:tr>
        <w:tc>
          <w:tcPr>
            <w:tcW w:type="dxa" w:w="6406"/>
          </w:tcPr>
          <w:p>
            <w:pPr>
              <w:spacing w:before="20" w:after="20"/>
            </w:pPr>
            <w:r/>
            <w:r>
              <w:rPr>
                <w:rFonts w:ascii="Nunito" w:hAnsi="Nunito"/>
                <w:b w:val="0"/>
                <w:sz w:val="17"/>
              </w:rPr>
              <w:t>Savoir établir des égalités de fractions inférieures ou égales à 1</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Partager une unité de longueur en fractions d'unité et mesurer des longueurs non entières par rapport à cette unité</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Comparer des fractions inférieures à 1</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Additionner et soustraire des fractions</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6"/>
            <w:shd w:fill="F3F8F5"/>
          </w:tcPr>
          <w:p>
            <w:pPr>
              <w:spacing w:before="20" w:after="20"/>
            </w:pPr>
            <w:r/>
            <w:r>
              <w:rPr>
                <w:rFonts w:ascii="Nunito" w:hAnsi="Nunito"/>
                <w:b/>
                <w:color w:val="1A2420"/>
                <w:sz w:val="18"/>
              </w:rPr>
              <w:t>Les quatre opérations</w:t>
            </w:r>
          </w:p>
        </w:tc>
      </w:tr>
      <w:tr>
        <w:tc>
          <w:tcPr>
            <w:tcW w:type="dxa" w:w="6406"/>
          </w:tcPr>
          <w:p>
            <w:pPr>
              <w:spacing w:before="20" w:after="20"/>
            </w:pPr>
            <w:r/>
            <w:r>
              <w:rPr>
                <w:rFonts w:ascii="Nunito" w:hAnsi="Nunito"/>
                <w:b w:val="0"/>
                <w:sz w:val="17"/>
              </w:rPr>
              <w:t>Comprendre et utiliser les mots « termes », « somme » et « différence »</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Poser et effectuer des additions et des soustractions en colonnes</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Comprendre et utiliser les mots « facteur », « produit » et « multiple »</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Comprendre le sens de la division et utiliser le symbole « ÷ »</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Poser et effectuer des multiplications d'un nombre à deux ou trois chiffres par un nombre à un ou deux chiffres</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6"/>
            <w:shd w:fill="F3F8F5"/>
          </w:tcPr>
          <w:p>
            <w:pPr>
              <w:spacing w:before="20" w:after="20"/>
            </w:pPr>
            <w:r/>
            <w:r>
              <w:rPr>
                <w:rFonts w:ascii="Nunito" w:hAnsi="Nunito"/>
                <w:b/>
                <w:color w:val="1A2420"/>
                <w:sz w:val="18"/>
              </w:rPr>
              <w:t>Le calcul mental : mémoriser des faits numériques</w:t>
            </w:r>
          </w:p>
        </w:tc>
      </w:tr>
      <w:tr>
        <w:tc>
          <w:tcPr>
            <w:tcW w:type="dxa" w:w="6406"/>
          </w:tcPr>
          <w:p>
            <w:pPr>
              <w:spacing w:before="20" w:after="20"/>
            </w:pPr>
            <w:r/>
            <w:r>
              <w:rPr>
                <w:rFonts w:ascii="Nunito" w:hAnsi="Nunito"/>
                <w:b w:val="0"/>
                <w:sz w:val="17"/>
              </w:rPr>
              <w:t>Connaitre dans les deux sens les tables d'addition</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Connaitre dans les deux sens les tables de multiplication</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Connaitre des faits multiplicatifs usuels</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6"/>
            <w:shd w:fill="F3F8F5"/>
          </w:tcPr>
          <w:p>
            <w:pPr>
              <w:spacing w:before="20" w:after="20"/>
            </w:pPr>
            <w:r/>
            <w:r>
              <w:rPr>
                <w:rFonts w:ascii="Nunito" w:hAnsi="Nunito"/>
                <w:b/>
                <w:color w:val="1A2420"/>
                <w:sz w:val="18"/>
              </w:rPr>
              <w:t>Le calcul mental : utiliser ses connaissances en numération</w:t>
            </w:r>
          </w:p>
        </w:tc>
      </w:tr>
      <w:tr>
        <w:tc>
          <w:tcPr>
            <w:tcW w:type="dxa" w:w="6406"/>
          </w:tcPr>
          <w:p>
            <w:pPr>
              <w:spacing w:before="20" w:after="20"/>
            </w:pPr>
            <w:r/>
            <w:r>
              <w:rPr>
                <w:rFonts w:ascii="Nunito" w:hAnsi="Nunito"/>
                <w:b w:val="0"/>
                <w:sz w:val="17"/>
              </w:rPr>
              <w:t>Multiplier un nombre entier par 10 ou 100</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6"/>
            <w:shd w:fill="F3F8F5"/>
          </w:tcPr>
          <w:p>
            <w:pPr>
              <w:spacing w:before="20" w:after="20"/>
            </w:pPr>
            <w:r/>
            <w:r>
              <w:rPr>
                <w:rFonts w:ascii="Nunito" w:hAnsi="Nunito"/>
                <w:b/>
                <w:color w:val="1A2420"/>
                <w:sz w:val="18"/>
              </w:rPr>
              <w:t>Le calcul mental : apprendre des procédures</w:t>
            </w:r>
          </w:p>
        </w:tc>
      </w:tr>
      <w:tr>
        <w:tc>
          <w:tcPr>
            <w:tcW w:type="dxa" w:w="6406"/>
          </w:tcPr>
          <w:p>
            <w:pPr>
              <w:spacing w:before="20" w:after="20"/>
            </w:pPr>
            <w:r/>
            <w:r>
              <w:rPr>
                <w:rFonts w:ascii="Nunito" w:hAnsi="Nunito"/>
                <w:b w:val="0"/>
                <w:sz w:val="17"/>
              </w:rPr>
              <w:t>Ajouter 8, 9, 18, 19, 28, 29, 38 ou 39 à un nombre</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Soustraire 9, 19, 29 ou 39 à un nombre</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Multiplier un nombre entier par 4 ou par 8</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Multiplier un nombre inférieur à 10 par un nombre entier de dizaines</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Calculer le produit d'un nombre compris entre 11 et 99 par un nombre inférieur à 10 en décomposant le plus grand des deux facteurs en la somme de deux nombres (propriété de distributivité de la multiplication par rapport à l'addition)</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6"/>
            <w:shd w:fill="F3F8F5"/>
          </w:tcPr>
          <w:p>
            <w:pPr>
              <w:spacing w:before="20" w:after="20"/>
            </w:pPr>
            <w:r/>
            <w:r>
              <w:rPr>
                <w:rFonts w:ascii="Nunito" w:hAnsi="Nunito"/>
                <w:b/>
                <w:color w:val="1A2420"/>
                <w:sz w:val="18"/>
              </w:rPr>
              <w:t>La résolution de problèmes</w:t>
            </w:r>
          </w:p>
        </w:tc>
      </w:tr>
      <w:tr>
        <w:tc>
          <w:tcPr>
            <w:tcW w:type="dxa" w:w="6406"/>
          </w:tcPr>
          <w:p>
            <w:pPr>
              <w:spacing w:before="20" w:after="20"/>
            </w:pPr>
            <w:r/>
            <w:r>
              <w:rPr>
                <w:rFonts w:ascii="Nunito" w:hAnsi="Nunito"/>
                <w:b w:val="0"/>
                <w:sz w:val="17"/>
              </w:rPr>
              <w:t>Résoudre des problèmes additifs en une étape de types parties-tout et comparaison</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Résoudre des problèmes additifs en deux étapes</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Résoudre des problèmes multiplicatifs en une étape</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Résoudre des problèmes mixtes en deux ou trois étapes</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Résoudre des problèmes de comparaison multiplicative en une étape</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Résoudre des problèmes mettant en jeu des produits cartésiens</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6"/>
            <w:shd w:fill="F3F8F5"/>
          </w:tcPr>
          <w:p>
            <w:pPr>
              <w:spacing w:before="20" w:after="20"/>
            </w:pPr>
            <w:r/>
            <w:r>
              <w:rPr>
                <w:rFonts w:ascii="Nunito" w:hAnsi="Nunito"/>
                <w:b/>
                <w:color w:val="1A2420"/>
                <w:sz w:val="18"/>
              </w:rPr>
              <w:t>Les longueurs</w:t>
            </w:r>
          </w:p>
        </w:tc>
      </w:tr>
      <w:tr>
        <w:tc>
          <w:tcPr>
            <w:tcW w:type="dxa" w:w="6406"/>
          </w:tcPr>
          <w:p>
            <w:pPr>
              <w:spacing w:before="20" w:after="20"/>
            </w:pPr>
            <w:r/>
            <w:r>
              <w:rPr>
                <w:rFonts w:ascii="Nunito" w:hAnsi="Nunito"/>
                <w:b w:val="0"/>
                <w:sz w:val="17"/>
              </w:rPr>
              <w:t>Connaitre et utiliser les unités mètre, décimètre, centimètre, millimètre, kilomètre et les symboles associés (m, dm, cm, mm, km)</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Connaitre les relations entre les unités de longueur</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Choisir l'unité la mieux adaptée pour exprimer une longueur</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Comparer des longueurs</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Tracer un segment de longueur donnée</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Disposer de quelques longueurs de référence</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Estimer la longueur d'un objet ou une distance</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Savoir ce qu'est le périmètre d'une figure plane</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Comparer le périmètre de plusieurs polygones sans règle graduée, en utilisant un compas</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Déterminer le périmètre d'un polygone en utilisant une règle graduée</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6"/>
            <w:shd w:fill="F3F8F5"/>
          </w:tcPr>
          <w:p>
            <w:pPr>
              <w:spacing w:before="20" w:after="20"/>
            </w:pPr>
            <w:r/>
            <w:r>
              <w:rPr>
                <w:rFonts w:ascii="Nunito" w:hAnsi="Nunito"/>
                <w:b/>
                <w:color w:val="1A2420"/>
                <w:sz w:val="18"/>
              </w:rPr>
              <w:t>Les masses</w:t>
            </w:r>
          </w:p>
        </w:tc>
      </w:tr>
      <w:tr>
        <w:tc>
          <w:tcPr>
            <w:tcW w:type="dxa" w:w="6406"/>
          </w:tcPr>
          <w:p>
            <w:pPr>
              <w:spacing w:before="20" w:after="20"/>
            </w:pPr>
            <w:r/>
            <w:r>
              <w:rPr>
                <w:rFonts w:ascii="Nunito" w:hAnsi="Nunito"/>
                <w:b w:val="0"/>
                <w:sz w:val="17"/>
              </w:rPr>
              <w:t>Connaitre et utiliser les unités gramme, kilogramme et tonne et les symboles associés (g, kg, t)</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Choisir l'unité la mieux adaptée pour exprimer une masse</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Connaitre les relations entre les unités de masse usuelles</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Comparer des masses</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Disposer de quelques masses de référence</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Estimer la masse d'un objet</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6"/>
            <w:shd w:fill="F3F8F5"/>
          </w:tcPr>
          <w:p>
            <w:pPr>
              <w:spacing w:before="20" w:after="20"/>
            </w:pPr>
            <w:r/>
            <w:r>
              <w:rPr>
                <w:rFonts w:ascii="Nunito" w:hAnsi="Nunito"/>
                <w:b/>
                <w:color w:val="1A2420"/>
                <w:sz w:val="18"/>
              </w:rPr>
              <w:t>Les contenances</w:t>
            </w:r>
          </w:p>
        </w:tc>
      </w:tr>
      <w:tr>
        <w:tc>
          <w:tcPr>
            <w:tcW w:type="dxa" w:w="6406"/>
          </w:tcPr>
          <w:p>
            <w:pPr>
              <w:spacing w:before="20" w:after="20"/>
            </w:pPr>
            <w:r/>
            <w:r>
              <w:rPr>
                <w:rFonts w:ascii="Nunito" w:hAnsi="Nunito"/>
                <w:b w:val="0"/>
                <w:sz w:val="17"/>
              </w:rPr>
              <w:t>Comparer les contenances de différents objets</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Connaitre et utiliser les unités litre, décilitre et centilitre et les symboles associés (L, dL et cL)</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Savoir que 1 L est égal à 10 dL et également à 100 cL</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6"/>
            <w:shd w:fill="F3F8F5"/>
          </w:tcPr>
          <w:p>
            <w:pPr>
              <w:spacing w:before="20" w:after="20"/>
            </w:pPr>
            <w:r/>
            <w:r>
              <w:rPr>
                <w:rFonts w:ascii="Nunito" w:hAnsi="Nunito"/>
                <w:b/>
                <w:color w:val="1A2420"/>
                <w:sz w:val="18"/>
              </w:rPr>
              <w:t>La monnaie</w:t>
            </w:r>
          </w:p>
        </w:tc>
      </w:tr>
      <w:tr>
        <w:tc>
          <w:tcPr>
            <w:tcW w:type="dxa" w:w="6406"/>
          </w:tcPr>
          <w:p>
            <w:pPr>
              <w:spacing w:before="20" w:after="20"/>
            </w:pPr>
            <w:r/>
            <w:r>
              <w:rPr>
                <w:rFonts w:ascii="Nunito" w:hAnsi="Nunito"/>
                <w:b w:val="0"/>
                <w:sz w:val="17"/>
              </w:rPr>
              <w:t>Simuler des achats en manipulant des pièces et des billets fictifs. Rendre la monnaie.</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Poser et effectuer des additions de montants en euro</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Poser et effectuer des soustractions de montants en euro</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6"/>
            <w:shd w:fill="F3F8F5"/>
          </w:tcPr>
          <w:p>
            <w:pPr>
              <w:spacing w:before="20" w:after="20"/>
            </w:pPr>
            <w:r/>
            <w:r>
              <w:rPr>
                <w:rFonts w:ascii="Nunito" w:hAnsi="Nunito"/>
                <w:b/>
                <w:color w:val="1A2420"/>
                <w:sz w:val="18"/>
              </w:rPr>
              <w:t>Le repérage dans le temps et les durées</w:t>
            </w:r>
          </w:p>
        </w:tc>
      </w:tr>
      <w:tr>
        <w:tc>
          <w:tcPr>
            <w:tcW w:type="dxa" w:w="6406"/>
          </w:tcPr>
          <w:p>
            <w:pPr>
              <w:spacing w:before="20" w:after="20"/>
            </w:pPr>
            <w:r/>
            <w:r>
              <w:rPr>
                <w:rFonts w:ascii="Nunito" w:hAnsi="Nunito"/>
                <w:b w:val="0"/>
                <w:sz w:val="17"/>
              </w:rPr>
              <w:t>Lire l'heure sur un cadran à aiguilles</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Positionner les aiguilles d'une horloge correspondant à une heure donnée en heures entières ou en heures et minutes</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Comparer et mesurer des durées écoulées entre deux instants affichés sur une horloge (pour des intervalles de temps situés dans une même journée)</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Résoudre des problèmes à une ou deux étapes impliquant des durées</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6"/>
            <w:shd w:fill="F3F8F5"/>
          </w:tcPr>
          <w:p>
            <w:pPr>
              <w:spacing w:before="20" w:after="20"/>
            </w:pPr>
            <w:r/>
            <w:r>
              <w:rPr>
                <w:rFonts w:ascii="Nunito" w:hAnsi="Nunito"/>
                <w:b/>
                <w:color w:val="1A2420"/>
                <w:sz w:val="18"/>
              </w:rPr>
              <w:t>Les solides</w:t>
            </w:r>
          </w:p>
        </w:tc>
      </w:tr>
      <w:tr>
        <w:tc>
          <w:tcPr>
            <w:tcW w:type="dxa" w:w="6406"/>
          </w:tcPr>
          <w:p>
            <w:pPr>
              <w:spacing w:before="20" w:after="20"/>
            </w:pPr>
            <w:r/>
            <w:r>
              <w:rPr>
                <w:rFonts w:ascii="Nunito" w:hAnsi="Nunito"/>
                <w:b w:val="0"/>
                <w:sz w:val="17"/>
              </w:rPr>
              <w:t>Nommer un cube, une boule, un pavé, un cône, une pyramide ou un cylindre</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Décrire un cube, un pavé ou une pyramide en utilisant les termes « face », « sommet » et « arête »</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Connaitre le nombre et la nature des faces d'un cube ou d'un pavé</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Connaitre la nature des faces d'une pyramide</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Construire un cube, un pavé ou une pyramide</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Construire un cube à partir d'un patron</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6"/>
            <w:shd w:fill="F3F8F5"/>
          </w:tcPr>
          <w:p>
            <w:pPr>
              <w:spacing w:before="20" w:after="20"/>
            </w:pPr>
            <w:r/>
            <w:r>
              <w:rPr>
                <w:rFonts w:ascii="Nunito" w:hAnsi="Nunito"/>
                <w:b/>
                <w:color w:val="1A2420"/>
                <w:sz w:val="18"/>
              </w:rPr>
              <w:t>La géométrie plane</w:t>
            </w:r>
          </w:p>
        </w:tc>
      </w:tr>
      <w:tr>
        <w:tc>
          <w:tcPr>
            <w:tcW w:type="dxa" w:w="6406"/>
          </w:tcPr>
          <w:p>
            <w:pPr>
              <w:spacing w:before="20" w:after="20"/>
            </w:pPr>
            <w:r/>
            <w:r>
              <w:rPr>
                <w:rFonts w:ascii="Nunito" w:hAnsi="Nunito"/>
                <w:b w:val="0"/>
                <w:sz w:val="17"/>
              </w:rPr>
              <w:t>Utiliser le vocabulaire géométrique approprié</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Reconnaitre, nommer et décrire le carré, le rectangle, le triangle, le triangle rectangle et le losange</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Connaitre les propriétés des angles et des égalités de longueur pour les carrés, les rectangles et les losanges</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Reproduire ou construire un carré, un rectangle, un triangle, un triangle rectangle et un cercle ou des assemblages de ces figures sur tout support, avec une règle graduée, une équerre ou un compas</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Connaitre et utiliser le codage d'un angle droit et celui qui indique que des segments ont la même longueur</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Reconnaitre si une figure possède un ou plusieurs axes de symétrie en utilisant des pliages ou du papier calque</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Compléter, sur une feuille quadrillée ou pointée, une figure simple pour la rendre symétrique par rapport à un axe donné</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6"/>
            <w:shd w:fill="F3F8F5"/>
          </w:tcPr>
          <w:p>
            <w:pPr>
              <w:spacing w:before="20" w:after="20"/>
            </w:pPr>
            <w:r/>
            <w:r>
              <w:rPr>
                <w:rFonts w:ascii="Nunito" w:hAnsi="Nunito"/>
                <w:b/>
                <w:color w:val="1A2420"/>
                <w:sz w:val="18"/>
              </w:rPr>
              <w:t>Organisation et gestion de données</w:t>
            </w:r>
          </w:p>
        </w:tc>
      </w:tr>
      <w:tr>
        <w:tc>
          <w:tcPr>
            <w:tcW w:type="dxa" w:w="6406"/>
          </w:tcPr>
          <w:p>
            <w:pPr>
              <w:spacing w:before="20" w:after="20"/>
            </w:pPr>
            <w:r/>
            <w:r>
              <w:rPr>
                <w:rFonts w:ascii="Nunito" w:hAnsi="Nunito"/>
                <w:b w:val="0"/>
                <w:sz w:val="17"/>
              </w:rPr>
              <w:t>Produire un tableau ou un diagramme en barres pour présenter des données recueillies</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Lire et interpréter les données d'un tableau à double entrée ou d'un diagramme en barres</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Résoudre des problèmes en utilisant les données d'un tableau à double entrée ou d'un diagramme en barres</w:t>
            </w:r>
          </w:p>
        </w:tc>
        <w:tc>
          <w:tcPr>
            <w:tcW w:type="dxa" w:w="737"/>
          </w:tcPr>
          <w:p/>
        </w:tc>
        <w:tc>
          <w:tcPr>
            <w:tcW w:type="dxa" w:w="737"/>
          </w:tcPr>
          <w:p/>
        </w:tc>
        <w:tc>
          <w:tcPr>
            <w:tcW w:type="dxa" w:w="737"/>
          </w:tcPr>
          <w:p/>
        </w:tc>
        <w:tc>
          <w:tcPr>
            <w:tcW w:type="dxa" w:w="737"/>
          </w:tcPr>
          <w:p/>
        </w:tc>
        <w:tc>
          <w:tcPr>
            <w:tcW w:type="dxa" w:w="737"/>
          </w:tcPr>
          <w:p/>
        </w:tc>
      </w:tr>
    </w:tbl>
    <w:p/>
    <w:p>
      <w:pPr>
        <w:spacing w:after="80"/>
      </w:pPr>
      <w:r>
        <w:rPr>
          <w:rFonts w:ascii="Nunito" w:hAnsi="Nunito"/>
          <w:b/>
          <w:color w:val="1F6F4E"/>
          <w:sz w:val="24"/>
        </w:rPr>
        <w:t>Histoire-géographie  (programme applicable à la rentrée 2027 pour ce niveau)</w:t>
      </w:r>
    </w:p>
    <w:tbl>
      <w:tblPr>
        <w:tblStyle w:val="TableGrid"/>
        <w:tblW w:type="auto" w:w="0"/>
        <w:jc w:val="center"/>
        <w:tblLook w:firstColumn="1" w:firstRow="1" w:lastColumn="0" w:lastRow="0" w:noHBand="0" w:noVBand="1" w:val="04A0"/>
      </w:tblPr>
      <w:tblGrid>
        <w:gridCol w:w="1738"/>
        <w:gridCol w:w="1738"/>
        <w:gridCol w:w="1738"/>
        <w:gridCol w:w="1738"/>
        <w:gridCol w:w="1738"/>
        <w:gridCol w:w="1738"/>
      </w:tblGrid>
      <w:tr>
        <w:tc>
          <w:tcPr>
            <w:tcW w:type="dxa" w:w="6406"/>
            <w:shd w:fill="1F6F4E"/>
          </w:tcPr>
          <w:p>
            <w:pPr>
              <w:spacing w:before="20" w:after="20"/>
            </w:pPr>
            <w:r/>
            <w:r>
              <w:rPr>
                <w:rFonts w:ascii="Nunito" w:hAnsi="Nunito"/>
                <w:b/>
                <w:color w:val="FFFFFF"/>
                <w:sz w:val="17"/>
              </w:rPr>
              <w:t>Attendu du programme</w:t>
            </w:r>
          </w:p>
        </w:tc>
        <w:tc>
          <w:tcPr>
            <w:tcW w:type="dxa" w:w="737"/>
            <w:shd w:fill="1F6F4E"/>
          </w:tcPr>
          <w:p>
            <w:pPr>
              <w:spacing w:before="20" w:after="20"/>
              <w:jc w:val="center"/>
            </w:pPr>
            <w:r/>
            <w:r>
              <w:rPr>
                <w:rFonts w:ascii="Nunito" w:hAnsi="Nunito"/>
                <w:b/>
                <w:color w:val="FFFFFF"/>
                <w:sz w:val="17"/>
              </w:rPr>
              <w:t>P1</w:t>
            </w:r>
          </w:p>
        </w:tc>
        <w:tc>
          <w:tcPr>
            <w:tcW w:type="dxa" w:w="737"/>
            <w:shd w:fill="1F6F4E"/>
          </w:tcPr>
          <w:p>
            <w:pPr>
              <w:spacing w:before="20" w:after="20"/>
              <w:jc w:val="center"/>
            </w:pPr>
            <w:r/>
            <w:r>
              <w:rPr>
                <w:rFonts w:ascii="Nunito" w:hAnsi="Nunito"/>
                <w:b/>
                <w:color w:val="FFFFFF"/>
                <w:sz w:val="17"/>
              </w:rPr>
              <w:t>P2</w:t>
            </w:r>
          </w:p>
        </w:tc>
        <w:tc>
          <w:tcPr>
            <w:tcW w:type="dxa" w:w="737"/>
            <w:shd w:fill="1F6F4E"/>
          </w:tcPr>
          <w:p>
            <w:pPr>
              <w:spacing w:before="20" w:after="20"/>
              <w:jc w:val="center"/>
            </w:pPr>
            <w:r/>
            <w:r>
              <w:rPr>
                <w:rFonts w:ascii="Nunito" w:hAnsi="Nunito"/>
                <w:b/>
                <w:color w:val="FFFFFF"/>
                <w:sz w:val="17"/>
              </w:rPr>
              <w:t>P3</w:t>
            </w:r>
          </w:p>
        </w:tc>
        <w:tc>
          <w:tcPr>
            <w:tcW w:type="dxa" w:w="737"/>
            <w:shd w:fill="1F6F4E"/>
          </w:tcPr>
          <w:p>
            <w:pPr>
              <w:spacing w:before="20" w:after="20"/>
              <w:jc w:val="center"/>
            </w:pPr>
            <w:r/>
            <w:r>
              <w:rPr>
                <w:rFonts w:ascii="Nunito" w:hAnsi="Nunito"/>
                <w:b/>
                <w:color w:val="FFFFFF"/>
                <w:sz w:val="17"/>
              </w:rPr>
              <w:t>P4</w:t>
            </w:r>
          </w:p>
        </w:tc>
        <w:tc>
          <w:tcPr>
            <w:tcW w:type="dxa" w:w="737"/>
            <w:shd w:fill="1F6F4E"/>
          </w:tcPr>
          <w:p>
            <w:pPr>
              <w:spacing w:before="20" w:after="20"/>
              <w:jc w:val="center"/>
            </w:pPr>
            <w:r/>
            <w:r>
              <w:rPr>
                <w:rFonts w:ascii="Nunito" w:hAnsi="Nunito"/>
                <w:b/>
                <w:color w:val="FFFFFF"/>
                <w:sz w:val="17"/>
              </w:rPr>
              <w:t>P5</w:t>
            </w:r>
          </w:p>
        </w:tc>
      </w:tr>
      <w:tr>
        <w:tc>
          <w:tcPr>
            <w:tcW w:type="dxa" w:w="737"/>
            <w:gridSpan w:val="6"/>
            <w:shd w:fill="F3F8F5"/>
          </w:tcPr>
          <w:p>
            <w:pPr>
              <w:spacing w:before="20" w:after="20"/>
            </w:pPr>
            <w:r/>
            <w:r>
              <w:rPr>
                <w:rFonts w:ascii="Nunito" w:hAnsi="Nunito"/>
                <w:b/>
                <w:color w:val="1A2420"/>
                <w:sz w:val="18"/>
              </w:rPr>
              <w:t>Histoire - La vie des femmes et des hommes au Paléolithique et au Néolithique</w:t>
            </w:r>
          </w:p>
        </w:tc>
      </w:tr>
      <w:tr>
        <w:tc>
          <w:tcPr>
            <w:tcW w:type="dxa" w:w="6406"/>
          </w:tcPr>
          <w:p>
            <w:pPr>
              <w:spacing w:before="20" w:after="20"/>
            </w:pPr>
            <w:r/>
            <w:r>
              <w:rPr>
                <w:rFonts w:ascii="Nunito" w:hAnsi="Nunito"/>
                <w:b w:val="0"/>
                <w:sz w:val="17"/>
              </w:rPr>
              <w:t>Décrire le mode de vie des chasseurs-cueilleurs au Paléolithique.</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Décrire une peinture pariétale ou une gravure rupestre.</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Expliquer les différences de mode de vie des femmes et des hommes entre le Paléolithique et le Néolithique.</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6"/>
            <w:shd w:fill="F3F8F5"/>
          </w:tcPr>
          <w:p>
            <w:pPr>
              <w:spacing w:before="20" w:after="20"/>
            </w:pPr>
            <w:r/>
            <w:r>
              <w:rPr>
                <w:rFonts w:ascii="Nunito" w:hAnsi="Nunito"/>
                <w:b/>
                <w:color w:val="1A2420"/>
                <w:sz w:val="18"/>
              </w:rPr>
              <w:t>Histoire - Vivre à Rome et en Gaule romaine</w:t>
            </w:r>
          </w:p>
        </w:tc>
      </w:tr>
      <w:tr>
        <w:tc>
          <w:tcPr>
            <w:tcW w:type="dxa" w:w="6406"/>
          </w:tcPr>
          <w:p>
            <w:pPr>
              <w:spacing w:before="20" w:after="20"/>
            </w:pPr>
            <w:r/>
            <w:r>
              <w:rPr>
                <w:rFonts w:ascii="Nunito" w:hAnsi="Nunito"/>
                <w:b w:val="0"/>
                <w:sz w:val="17"/>
              </w:rPr>
              <w:t>Définir l'usage d'un monument ou d'un aménagement caractéristique de la ville de Rome.</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Repérer sur une carte l'étendue de l'empire romain à son apogée.</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Localiser la Gaule dans l'empire.</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Expliquer que le monde gallo-romain mêle les cultures gauloise et romaine.</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6"/>
            <w:shd w:fill="F3F8F5"/>
          </w:tcPr>
          <w:p>
            <w:pPr>
              <w:spacing w:before="20" w:after="20"/>
            </w:pPr>
            <w:r/>
            <w:r>
              <w:rPr>
                <w:rFonts w:ascii="Nunito" w:hAnsi="Nunito"/>
                <w:b/>
                <w:color w:val="1A2420"/>
                <w:sz w:val="18"/>
              </w:rPr>
              <w:t>Histoire - La construction du royaume de France (Xe - XVe siècles)</w:t>
            </w:r>
          </w:p>
        </w:tc>
      </w:tr>
      <w:tr>
        <w:tc>
          <w:tcPr>
            <w:tcW w:type="dxa" w:w="6406"/>
          </w:tcPr>
          <w:p>
            <w:pPr>
              <w:spacing w:before="20" w:after="20"/>
            </w:pPr>
            <w:r/>
            <w:r>
              <w:rPr>
                <w:rFonts w:ascii="Nunito" w:hAnsi="Nunito"/>
                <w:b w:val="0"/>
                <w:sz w:val="17"/>
              </w:rPr>
              <w:t>Repérer les grandes étapes de la construction du royaume de France à partir de cartes.</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Décrire la cérémonie du sacre.</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Citer les moyens utilisés par les rois de France pour affirmer leur autorité sur leur royaume.</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Nommer et situer sur une frise chronologique les dynasties royales : Capétiens, Valois, quelques rois (Philippe Auguste, etc.) et quelques grandes figures féminines (Aliénor d'Aquitaine, Blanche de Castille, etc.).</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6"/>
            <w:shd w:fill="F3F8F5"/>
          </w:tcPr>
          <w:p>
            <w:pPr>
              <w:spacing w:before="20" w:after="20"/>
            </w:pPr>
            <w:r/>
            <w:r>
              <w:rPr>
                <w:rFonts w:ascii="Nunito" w:hAnsi="Nunito"/>
                <w:b/>
                <w:color w:val="1A2420"/>
                <w:sz w:val="18"/>
              </w:rPr>
              <w:t>Géographie - L'inégale répartition de la population en France</w:t>
            </w:r>
          </w:p>
        </w:tc>
      </w:tr>
      <w:tr>
        <w:tc>
          <w:tcPr>
            <w:tcW w:type="dxa" w:w="6406"/>
          </w:tcPr>
          <w:p>
            <w:pPr>
              <w:spacing w:before="20" w:after="20"/>
            </w:pPr>
            <w:r/>
            <w:r>
              <w:rPr>
                <w:rFonts w:ascii="Nunito" w:hAnsi="Nunito"/>
                <w:b w:val="0"/>
                <w:sz w:val="17"/>
              </w:rPr>
              <w:t>Sur une carte de France, localiser les espaces de fortes et de faibles densités.</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Localiser et nommer les cinq principales agglomérations à l'échelle nationale et, le cas échéant, la principale agglomération à proximité de l'école.</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Localiser et nommer les grandes chaines de montagne et quelques grands fleuves.</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6"/>
            <w:shd w:fill="F3F8F5"/>
          </w:tcPr>
          <w:p>
            <w:pPr>
              <w:spacing w:before="20" w:after="20"/>
            </w:pPr>
            <w:r/>
            <w:r>
              <w:rPr>
                <w:rFonts w:ascii="Nunito" w:hAnsi="Nunito"/>
                <w:b/>
                <w:color w:val="1A2420"/>
                <w:sz w:val="18"/>
              </w:rPr>
              <w:t>Géographie - Se loger en France</w:t>
            </w:r>
          </w:p>
        </w:tc>
      </w:tr>
      <w:tr>
        <w:tc>
          <w:tcPr>
            <w:tcW w:type="dxa" w:w="6406"/>
          </w:tcPr>
          <w:p>
            <w:pPr>
              <w:spacing w:before="20" w:after="20"/>
            </w:pPr>
            <w:r/>
            <w:r>
              <w:rPr>
                <w:rFonts w:ascii="Nunito" w:hAnsi="Nunito"/>
                <w:b w:val="0"/>
                <w:sz w:val="17"/>
              </w:rPr>
              <w:t>Reconnaitre et décrire les éléments constitutifs des espaces résidentiels.</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6"/>
            <w:shd w:fill="F3F8F5"/>
          </w:tcPr>
          <w:p>
            <w:pPr>
              <w:spacing w:before="20" w:after="20"/>
            </w:pPr>
            <w:r/>
            <w:r>
              <w:rPr>
                <w:rFonts w:ascii="Nunito" w:hAnsi="Nunito"/>
                <w:b/>
                <w:color w:val="1A2420"/>
                <w:sz w:val="18"/>
              </w:rPr>
              <w:t>Géographie - Travailler en France</w:t>
            </w:r>
          </w:p>
        </w:tc>
      </w:tr>
      <w:tr>
        <w:tc>
          <w:tcPr>
            <w:tcW w:type="dxa" w:w="6406"/>
          </w:tcPr>
          <w:p>
            <w:pPr>
              <w:spacing w:before="20" w:after="20"/>
            </w:pPr>
            <w:r/>
            <w:r>
              <w:rPr>
                <w:rFonts w:ascii="Nunito" w:hAnsi="Nunito"/>
                <w:b w:val="0"/>
                <w:sz w:val="17"/>
              </w:rPr>
              <w:t>Reconnaitre et décrire un paysage industriel, agricole, d'activité commerciale, de quartier d'affaires ou de station touristique.</w:t>
            </w:r>
          </w:p>
        </w:tc>
        <w:tc>
          <w:tcPr>
            <w:tcW w:type="dxa" w:w="737"/>
          </w:tcPr>
          <w:p/>
        </w:tc>
        <w:tc>
          <w:tcPr>
            <w:tcW w:type="dxa" w:w="737"/>
          </w:tcPr>
          <w:p/>
        </w:tc>
        <w:tc>
          <w:tcPr>
            <w:tcW w:type="dxa" w:w="737"/>
          </w:tcPr>
          <w:p/>
        </w:tc>
        <w:tc>
          <w:tcPr>
            <w:tcW w:type="dxa" w:w="737"/>
          </w:tcPr>
          <w:p/>
        </w:tc>
        <w:tc>
          <w:tcPr>
            <w:tcW w:type="dxa" w:w="737"/>
          </w:tcPr>
          <w:p/>
        </w:tc>
      </w:tr>
    </w:tbl>
    <w:p/>
    <w:p>
      <w:pPr>
        <w:spacing w:after="80"/>
      </w:pPr>
      <w:r>
        <w:rPr>
          <w:rFonts w:ascii="Nunito" w:hAnsi="Nunito"/>
          <w:b/>
          <w:color w:val="1F6F4E"/>
          <w:sz w:val="24"/>
        </w:rPr>
        <w:t>Sciences et technologie  (programme applicable à la rentrée 2027 pour ce niveau)</w:t>
      </w:r>
    </w:p>
    <w:tbl>
      <w:tblPr>
        <w:tblStyle w:val="TableGrid"/>
        <w:tblW w:type="auto" w:w="0"/>
        <w:jc w:val="center"/>
        <w:tblLook w:firstColumn="1" w:firstRow="1" w:lastColumn="0" w:lastRow="0" w:noHBand="0" w:noVBand="1" w:val="04A0"/>
      </w:tblPr>
      <w:tblGrid>
        <w:gridCol w:w="1738"/>
        <w:gridCol w:w="1738"/>
        <w:gridCol w:w="1738"/>
        <w:gridCol w:w="1738"/>
        <w:gridCol w:w="1738"/>
        <w:gridCol w:w="1738"/>
      </w:tblGrid>
      <w:tr>
        <w:tc>
          <w:tcPr>
            <w:tcW w:type="dxa" w:w="6406"/>
            <w:shd w:fill="1F6F4E"/>
          </w:tcPr>
          <w:p>
            <w:pPr>
              <w:spacing w:before="20" w:after="20"/>
            </w:pPr>
            <w:r/>
            <w:r>
              <w:rPr>
                <w:rFonts w:ascii="Nunito" w:hAnsi="Nunito"/>
                <w:b/>
                <w:color w:val="FFFFFF"/>
                <w:sz w:val="17"/>
              </w:rPr>
              <w:t>Attendu du programme</w:t>
            </w:r>
          </w:p>
        </w:tc>
        <w:tc>
          <w:tcPr>
            <w:tcW w:type="dxa" w:w="737"/>
            <w:shd w:fill="1F6F4E"/>
          </w:tcPr>
          <w:p>
            <w:pPr>
              <w:spacing w:before="20" w:after="20"/>
              <w:jc w:val="center"/>
            </w:pPr>
            <w:r/>
            <w:r>
              <w:rPr>
                <w:rFonts w:ascii="Nunito" w:hAnsi="Nunito"/>
                <w:b/>
                <w:color w:val="FFFFFF"/>
                <w:sz w:val="17"/>
              </w:rPr>
              <w:t>P1</w:t>
            </w:r>
          </w:p>
        </w:tc>
        <w:tc>
          <w:tcPr>
            <w:tcW w:type="dxa" w:w="737"/>
            <w:shd w:fill="1F6F4E"/>
          </w:tcPr>
          <w:p>
            <w:pPr>
              <w:spacing w:before="20" w:after="20"/>
              <w:jc w:val="center"/>
            </w:pPr>
            <w:r/>
            <w:r>
              <w:rPr>
                <w:rFonts w:ascii="Nunito" w:hAnsi="Nunito"/>
                <w:b/>
                <w:color w:val="FFFFFF"/>
                <w:sz w:val="17"/>
              </w:rPr>
              <w:t>P2</w:t>
            </w:r>
          </w:p>
        </w:tc>
        <w:tc>
          <w:tcPr>
            <w:tcW w:type="dxa" w:w="737"/>
            <w:shd w:fill="1F6F4E"/>
          </w:tcPr>
          <w:p>
            <w:pPr>
              <w:spacing w:before="20" w:after="20"/>
              <w:jc w:val="center"/>
            </w:pPr>
            <w:r/>
            <w:r>
              <w:rPr>
                <w:rFonts w:ascii="Nunito" w:hAnsi="Nunito"/>
                <w:b/>
                <w:color w:val="FFFFFF"/>
                <w:sz w:val="17"/>
              </w:rPr>
              <w:t>P3</w:t>
            </w:r>
          </w:p>
        </w:tc>
        <w:tc>
          <w:tcPr>
            <w:tcW w:type="dxa" w:w="737"/>
            <w:shd w:fill="1F6F4E"/>
          </w:tcPr>
          <w:p>
            <w:pPr>
              <w:spacing w:before="20" w:after="20"/>
              <w:jc w:val="center"/>
            </w:pPr>
            <w:r/>
            <w:r>
              <w:rPr>
                <w:rFonts w:ascii="Nunito" w:hAnsi="Nunito"/>
                <w:b/>
                <w:color w:val="FFFFFF"/>
                <w:sz w:val="17"/>
              </w:rPr>
              <w:t>P4</w:t>
            </w:r>
          </w:p>
        </w:tc>
        <w:tc>
          <w:tcPr>
            <w:tcW w:type="dxa" w:w="737"/>
            <w:shd w:fill="1F6F4E"/>
          </w:tcPr>
          <w:p>
            <w:pPr>
              <w:spacing w:before="20" w:after="20"/>
              <w:jc w:val="center"/>
            </w:pPr>
            <w:r/>
            <w:r>
              <w:rPr>
                <w:rFonts w:ascii="Nunito" w:hAnsi="Nunito"/>
                <w:b/>
                <w:color w:val="FFFFFF"/>
                <w:sz w:val="17"/>
              </w:rPr>
              <w:t>P5</w:t>
            </w:r>
          </w:p>
        </w:tc>
      </w:tr>
      <w:tr>
        <w:tc>
          <w:tcPr>
            <w:tcW w:type="dxa" w:w="737"/>
            <w:gridSpan w:val="6"/>
            <w:shd w:fill="F3F8F5"/>
          </w:tcPr>
          <w:p>
            <w:pPr>
              <w:spacing w:before="20" w:after="20"/>
            </w:pPr>
            <w:r/>
            <w:r>
              <w:rPr>
                <w:rFonts w:ascii="Nunito" w:hAnsi="Nunito"/>
                <w:b/>
                <w:color w:val="1A2420"/>
                <w:sz w:val="18"/>
              </w:rPr>
              <w:t>La matière - Masses, volumes et mesures</w:t>
            </w:r>
          </w:p>
        </w:tc>
      </w:tr>
      <w:tr>
        <w:tc>
          <w:tcPr>
            <w:tcW w:type="dxa" w:w="6406"/>
          </w:tcPr>
          <w:p>
            <w:pPr>
              <w:spacing w:before="20" w:after="20"/>
            </w:pPr>
            <w:r/>
            <w:r>
              <w:rPr>
                <w:rFonts w:ascii="Nunito" w:hAnsi="Nunito"/>
                <w:b w:val="0"/>
                <w:sz w:val="17"/>
              </w:rPr>
              <w:t>Convertir des unités de masse.</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Comparer les contenances de différents objets.</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Comparer des volumes de liquide en utilisant un verre gradué ou un récipient de contenance connue comme une bouteille d'un litre ou d'un demi-litre.</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Comparer, estimer, mesurer des durées.</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6"/>
            <w:shd w:fill="F3F8F5"/>
          </w:tcPr>
          <w:p>
            <w:pPr>
              <w:spacing w:before="20" w:after="20"/>
            </w:pPr>
            <w:r/>
            <w:r>
              <w:rPr>
                <w:rFonts w:ascii="Nunito" w:hAnsi="Nunito"/>
                <w:b/>
                <w:color w:val="1A2420"/>
                <w:sz w:val="18"/>
              </w:rPr>
              <w:t>La matière - États physiques de la matière</w:t>
            </w:r>
          </w:p>
        </w:tc>
      </w:tr>
      <w:tr>
        <w:tc>
          <w:tcPr>
            <w:tcW w:type="dxa" w:w="6406"/>
          </w:tcPr>
          <w:p>
            <w:pPr>
              <w:spacing w:before="20" w:after="20"/>
            </w:pPr>
            <w:r/>
            <w:r>
              <w:rPr>
                <w:rFonts w:ascii="Nunito" w:hAnsi="Nunito"/>
                <w:b w:val="0"/>
                <w:sz w:val="17"/>
              </w:rPr>
              <w:t>Différencier les états physiques solide (forme et volume propre) et liquide (volume propre, absence de forme propre et surface horizontale).</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6"/>
            <w:shd w:fill="F3F8F5"/>
          </w:tcPr>
          <w:p>
            <w:pPr>
              <w:spacing w:before="20" w:after="20"/>
            </w:pPr>
            <w:r/>
            <w:r>
              <w:rPr>
                <w:rFonts w:ascii="Nunito" w:hAnsi="Nunito"/>
                <w:b/>
                <w:color w:val="1A2420"/>
                <w:sz w:val="18"/>
              </w:rPr>
              <w:t>Le vivant - Unité et diversité du vivant</w:t>
            </w:r>
          </w:p>
        </w:tc>
      </w:tr>
      <w:tr>
        <w:tc>
          <w:tcPr>
            <w:tcW w:type="dxa" w:w="6406"/>
          </w:tcPr>
          <w:p>
            <w:pPr>
              <w:spacing w:before="20" w:after="20"/>
            </w:pPr>
            <w:r/>
            <w:r>
              <w:rPr>
                <w:rFonts w:ascii="Nunito" w:hAnsi="Nunito"/>
                <w:b w:val="0"/>
                <w:sz w:val="17"/>
              </w:rPr>
              <w:t>Décrire les caractéristiques des êtres vivants (biologie, écologie, classification).</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6"/>
            <w:shd w:fill="F3F8F5"/>
          </w:tcPr>
          <w:p>
            <w:pPr>
              <w:spacing w:before="20" w:after="20"/>
            </w:pPr>
            <w:r/>
            <w:r>
              <w:rPr>
                <w:rFonts w:ascii="Nunito" w:hAnsi="Nunito"/>
                <w:b/>
                <w:color w:val="1A2420"/>
                <w:sz w:val="18"/>
              </w:rPr>
              <w:t>Le vivant - Reproduction, croissance et développement</w:t>
            </w:r>
          </w:p>
        </w:tc>
      </w:tr>
      <w:tr>
        <w:tc>
          <w:tcPr>
            <w:tcW w:type="dxa" w:w="6406"/>
          </w:tcPr>
          <w:p>
            <w:pPr>
              <w:spacing w:before="20" w:after="20"/>
            </w:pPr>
            <w:r/>
            <w:r>
              <w:rPr>
                <w:rFonts w:ascii="Nunito" w:hAnsi="Nunito"/>
                <w:b w:val="0"/>
                <w:sz w:val="17"/>
              </w:rPr>
              <w:t>Ordonner les étapes de la vie d'une plante à fleurs : de la graine à la plante, de la fleur au fruit (germination de la graine, croissance, formation de la fleur, formation du fruit contenant des graines, dispersion des graines).</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Mesurer la croissance d'un être vivant (plante ou animal) au cours du temps.</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Distinguer chez les animaux les formes juvénile, larvaire et adulte à partir d'exemples, et distinguer les modalités de croissance continue (sans mue) et discontinue (avec des mues).</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6"/>
            <w:shd w:fill="F3F8F5"/>
          </w:tcPr>
          <w:p>
            <w:pPr>
              <w:spacing w:before="20" w:after="20"/>
            </w:pPr>
            <w:r/>
            <w:r>
              <w:rPr>
                <w:rFonts w:ascii="Nunito" w:hAnsi="Nunito"/>
                <w:b/>
                <w:color w:val="1A2420"/>
                <w:sz w:val="18"/>
              </w:rPr>
              <w:t>Le vivant - Locomotion chez les animaux</w:t>
            </w:r>
          </w:p>
        </w:tc>
      </w:tr>
      <w:tr>
        <w:tc>
          <w:tcPr>
            <w:tcW w:type="dxa" w:w="6406"/>
          </w:tcPr>
          <w:p>
            <w:pPr>
              <w:spacing w:before="20" w:after="20"/>
            </w:pPr>
            <w:r/>
            <w:r>
              <w:rPr>
                <w:rFonts w:ascii="Nunito" w:hAnsi="Nunito"/>
                <w:b w:val="0"/>
                <w:sz w:val="17"/>
              </w:rPr>
              <w:t>Décrire les organes locomoteurs et les associer à un mode de locomotion.</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Décrire les similitudes de forme entre les structures locomotrices et les relier au mode de déplacement dans un milieu de vie donné.</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6"/>
            <w:shd w:fill="F3F8F5"/>
          </w:tcPr>
          <w:p>
            <w:pPr>
              <w:spacing w:before="20" w:after="20"/>
            </w:pPr>
            <w:r/>
            <w:r>
              <w:rPr>
                <w:rFonts w:ascii="Nunito" w:hAnsi="Nunito"/>
                <w:b/>
                <w:color w:val="1A2420"/>
                <w:sz w:val="18"/>
              </w:rPr>
              <w:t>Le vivant - Observer et décrire son environnement proche</w:t>
            </w:r>
          </w:p>
        </w:tc>
      </w:tr>
      <w:tr>
        <w:tc>
          <w:tcPr>
            <w:tcW w:type="dxa" w:w="6406"/>
          </w:tcPr>
          <w:p>
            <w:pPr>
              <w:spacing w:before="20" w:after="20"/>
            </w:pPr>
            <w:r/>
            <w:r>
              <w:rPr>
                <w:rFonts w:ascii="Nunito" w:hAnsi="Nunito"/>
                <w:b w:val="0"/>
                <w:sz w:val="17"/>
              </w:rPr>
              <w:t>Observer des environnements variés pour élargir la connaissance des êtres vivants, de leurs interactions et de leurs milieux de vie.</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Élaborer une courte chaine alimentaire.</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Envisager le sol comme un milieu vivant et observer la diversité des êtres vivants qui le composent (dont les animaux et les champignons).</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6"/>
            <w:shd w:fill="F3F8F5"/>
          </w:tcPr>
          <w:p>
            <w:pPr>
              <w:spacing w:before="20" w:after="20"/>
            </w:pPr>
            <w:r/>
            <w:r>
              <w:rPr>
                <w:rFonts w:ascii="Nunito" w:hAnsi="Nunito"/>
                <w:b/>
                <w:color w:val="1A2420"/>
                <w:sz w:val="18"/>
              </w:rPr>
              <w:t>Le vivant - Agir pour protéger l'environnement</w:t>
            </w:r>
          </w:p>
        </w:tc>
      </w:tr>
      <w:tr>
        <w:tc>
          <w:tcPr>
            <w:tcW w:type="dxa" w:w="6406"/>
          </w:tcPr>
          <w:p>
            <w:pPr>
              <w:spacing w:before="20" w:after="20"/>
            </w:pPr>
            <w:r/>
            <w:r>
              <w:rPr>
                <w:rFonts w:ascii="Nunito" w:hAnsi="Nunito"/>
                <w:b w:val="0"/>
                <w:sz w:val="17"/>
              </w:rPr>
              <w:t>Identifier les conséquences positives et négatives de certaines activités humaines sur un environnement.</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S'impliquer dans un projet collectif de préservation de l'environnement en lien avec la transition écologique.</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6"/>
            <w:shd w:fill="F3F8F5"/>
          </w:tcPr>
          <w:p>
            <w:pPr>
              <w:spacing w:before="20" w:after="20"/>
            </w:pPr>
            <w:r/>
            <w:r>
              <w:rPr>
                <w:rFonts w:ascii="Nunito" w:hAnsi="Nunito"/>
                <w:b/>
                <w:color w:val="1A2420"/>
                <w:sz w:val="18"/>
              </w:rPr>
              <w:t>Le corps humain - Croissance et mouvement</w:t>
            </w:r>
          </w:p>
        </w:tc>
      </w:tr>
      <w:tr>
        <w:tc>
          <w:tcPr>
            <w:tcW w:type="dxa" w:w="6406"/>
          </w:tcPr>
          <w:p>
            <w:pPr>
              <w:spacing w:before="20" w:after="20"/>
            </w:pPr>
            <w:r/>
            <w:r>
              <w:rPr>
                <w:rFonts w:ascii="Nunito" w:hAnsi="Nunito"/>
                <w:b w:val="0"/>
                <w:sz w:val="17"/>
              </w:rPr>
              <w:t>Modéliser un mouvement de flexion/extension pour identifier le rôle des muscles et des articulations.</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Observer les changements corporels pendant l'activité physique, en lien avec l'enseignement physique et sportif.</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Relier l'activité physique avec la variation du rythme respiratoire (inspiration, expiration) et du rythme cardiaque par la mesure du pouls.</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6"/>
            <w:shd w:fill="F3F8F5"/>
          </w:tcPr>
          <w:p>
            <w:pPr>
              <w:spacing w:before="20" w:after="20"/>
            </w:pPr>
            <w:r/>
            <w:r>
              <w:rPr>
                <w:rFonts w:ascii="Nunito" w:hAnsi="Nunito"/>
                <w:b/>
                <w:color w:val="1A2420"/>
                <w:sz w:val="18"/>
              </w:rPr>
              <w:t>Le corps humain - Santé et hygiène de vie</w:t>
            </w:r>
          </w:p>
        </w:tc>
      </w:tr>
      <w:tr>
        <w:tc>
          <w:tcPr>
            <w:tcW w:type="dxa" w:w="6406"/>
          </w:tcPr>
          <w:p>
            <w:pPr>
              <w:spacing w:before="20" w:after="20"/>
            </w:pPr>
            <w:r/>
            <w:r>
              <w:rPr>
                <w:rFonts w:ascii="Nunito" w:hAnsi="Nunito"/>
                <w:b w:val="0"/>
                <w:sz w:val="17"/>
              </w:rPr>
              <w:t>Constater le lien entre la pratique physique régulière et le bien-être.</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Se familiariser avec quelques notions sur le fonctionnement du cerveau pour mieux apprendre.</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6"/>
            <w:shd w:fill="F3F8F5"/>
          </w:tcPr>
          <w:p>
            <w:pPr>
              <w:spacing w:before="20" w:after="20"/>
            </w:pPr>
            <w:r/>
            <w:r>
              <w:rPr>
                <w:rFonts w:ascii="Nunito" w:hAnsi="Nunito"/>
                <w:b/>
                <w:color w:val="1A2420"/>
                <w:sz w:val="18"/>
              </w:rPr>
              <w:t>Les objets techniques au cœur de la société</w:t>
            </w:r>
          </w:p>
        </w:tc>
      </w:tr>
      <w:tr>
        <w:tc>
          <w:tcPr>
            <w:tcW w:type="dxa" w:w="6406"/>
          </w:tcPr>
          <w:p>
            <w:pPr>
              <w:spacing w:before="20" w:after="20"/>
            </w:pPr>
            <w:r/>
            <w:r>
              <w:rPr>
                <w:rFonts w:ascii="Nunito" w:hAnsi="Nunito"/>
                <w:b w:val="0"/>
                <w:sz w:val="17"/>
              </w:rPr>
              <w:t>Identifier les dispositifs permettant la saisie, le traitement et la restitution d'informations (clavier, processeur, écran, etc.).</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Utiliser un ordinateur ou une tablette numérique pour saisir un texte.</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Utiliser un moteur de recherche.</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Comprendre qu'un objet technique peut être un assemblage de pièces.</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Identifier les différentes pièces d'un objet technique en réalisant des assemblages simples.</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Comprendre que, pour un besoin identifié, il existe une diversité d'objets y répondant.</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Initier à la programmation d'objets techniques par des algorithmes simples.</w:t>
            </w:r>
          </w:p>
        </w:tc>
        <w:tc>
          <w:tcPr>
            <w:tcW w:type="dxa" w:w="737"/>
          </w:tcPr>
          <w:p/>
        </w:tc>
        <w:tc>
          <w:tcPr>
            <w:tcW w:type="dxa" w:w="737"/>
          </w:tcPr>
          <w:p/>
        </w:tc>
        <w:tc>
          <w:tcPr>
            <w:tcW w:type="dxa" w:w="737"/>
          </w:tcPr>
          <w:p/>
        </w:tc>
        <w:tc>
          <w:tcPr>
            <w:tcW w:type="dxa" w:w="737"/>
          </w:tcPr>
          <w:p/>
        </w:tc>
        <w:tc>
          <w:tcPr>
            <w:tcW w:type="dxa" w:w="737"/>
          </w:tcPr>
          <w:p/>
        </w:tc>
      </w:tr>
    </w:tbl>
    <w:p/>
    <w:p>
      <w:pPr>
        <w:spacing w:after="80"/>
      </w:pPr>
      <w:r>
        <w:rPr>
          <w:rFonts w:ascii="Nunito" w:hAnsi="Nunito"/>
          <w:b/>
          <w:color w:val="1F6F4E"/>
          <w:sz w:val="24"/>
        </w:rPr>
        <w:t>Langues vivantes  (programme applicable à la rentrée 2027 pour ce niveau)</w:t>
      </w:r>
    </w:p>
    <w:tbl>
      <w:tblPr>
        <w:tblStyle w:val="TableGrid"/>
        <w:tblW w:type="auto" w:w="0"/>
        <w:jc w:val="center"/>
        <w:tblLook w:firstColumn="1" w:firstRow="1" w:lastColumn="0" w:lastRow="0" w:noHBand="0" w:noVBand="1" w:val="04A0"/>
      </w:tblPr>
      <w:tblGrid>
        <w:gridCol w:w="1738"/>
        <w:gridCol w:w="1738"/>
        <w:gridCol w:w="1738"/>
        <w:gridCol w:w="1738"/>
        <w:gridCol w:w="1738"/>
        <w:gridCol w:w="1738"/>
      </w:tblGrid>
      <w:tr>
        <w:tc>
          <w:tcPr>
            <w:tcW w:type="dxa" w:w="6406"/>
            <w:shd w:fill="1F6F4E"/>
          </w:tcPr>
          <w:p>
            <w:pPr>
              <w:spacing w:before="20" w:after="20"/>
            </w:pPr>
            <w:r/>
            <w:r>
              <w:rPr>
                <w:rFonts w:ascii="Nunito" w:hAnsi="Nunito"/>
                <w:b/>
                <w:color w:val="FFFFFF"/>
                <w:sz w:val="17"/>
              </w:rPr>
              <w:t>Attendu du programme</w:t>
            </w:r>
          </w:p>
        </w:tc>
        <w:tc>
          <w:tcPr>
            <w:tcW w:type="dxa" w:w="737"/>
            <w:shd w:fill="1F6F4E"/>
          </w:tcPr>
          <w:p>
            <w:pPr>
              <w:spacing w:before="20" w:after="20"/>
              <w:jc w:val="center"/>
            </w:pPr>
            <w:r/>
            <w:r>
              <w:rPr>
                <w:rFonts w:ascii="Nunito" w:hAnsi="Nunito"/>
                <w:b/>
                <w:color w:val="FFFFFF"/>
                <w:sz w:val="17"/>
              </w:rPr>
              <w:t>P1</w:t>
            </w:r>
          </w:p>
        </w:tc>
        <w:tc>
          <w:tcPr>
            <w:tcW w:type="dxa" w:w="737"/>
            <w:shd w:fill="1F6F4E"/>
          </w:tcPr>
          <w:p>
            <w:pPr>
              <w:spacing w:before="20" w:after="20"/>
              <w:jc w:val="center"/>
            </w:pPr>
            <w:r/>
            <w:r>
              <w:rPr>
                <w:rFonts w:ascii="Nunito" w:hAnsi="Nunito"/>
                <w:b/>
                <w:color w:val="FFFFFF"/>
                <w:sz w:val="17"/>
              </w:rPr>
              <w:t>P2</w:t>
            </w:r>
          </w:p>
        </w:tc>
        <w:tc>
          <w:tcPr>
            <w:tcW w:type="dxa" w:w="737"/>
            <w:shd w:fill="1F6F4E"/>
          </w:tcPr>
          <w:p>
            <w:pPr>
              <w:spacing w:before="20" w:after="20"/>
              <w:jc w:val="center"/>
            </w:pPr>
            <w:r/>
            <w:r>
              <w:rPr>
                <w:rFonts w:ascii="Nunito" w:hAnsi="Nunito"/>
                <w:b/>
                <w:color w:val="FFFFFF"/>
                <w:sz w:val="17"/>
              </w:rPr>
              <w:t>P3</w:t>
            </w:r>
          </w:p>
        </w:tc>
        <w:tc>
          <w:tcPr>
            <w:tcW w:type="dxa" w:w="737"/>
            <w:shd w:fill="1F6F4E"/>
          </w:tcPr>
          <w:p>
            <w:pPr>
              <w:spacing w:before="20" w:after="20"/>
              <w:jc w:val="center"/>
            </w:pPr>
            <w:r/>
            <w:r>
              <w:rPr>
                <w:rFonts w:ascii="Nunito" w:hAnsi="Nunito"/>
                <w:b/>
                <w:color w:val="FFFFFF"/>
                <w:sz w:val="17"/>
              </w:rPr>
              <w:t>P4</w:t>
            </w:r>
          </w:p>
        </w:tc>
        <w:tc>
          <w:tcPr>
            <w:tcW w:type="dxa" w:w="737"/>
            <w:shd w:fill="1F6F4E"/>
          </w:tcPr>
          <w:p>
            <w:pPr>
              <w:spacing w:before="20" w:after="20"/>
              <w:jc w:val="center"/>
            </w:pPr>
            <w:r/>
            <w:r>
              <w:rPr>
                <w:rFonts w:ascii="Nunito" w:hAnsi="Nunito"/>
                <w:b/>
                <w:color w:val="FFFFFF"/>
                <w:sz w:val="17"/>
              </w:rPr>
              <w:t>P5</w:t>
            </w:r>
          </w:p>
        </w:tc>
      </w:tr>
      <w:tr>
        <w:tc>
          <w:tcPr>
            <w:tcW w:type="dxa" w:w="737"/>
            <w:gridSpan w:val="6"/>
            <w:shd w:fill="F3F8F5"/>
          </w:tcPr>
          <w:p>
            <w:pPr>
              <w:spacing w:before="20" w:after="20"/>
            </w:pPr>
            <w:r/>
            <w:r>
              <w:rPr>
                <w:rFonts w:ascii="Nunito" w:hAnsi="Nunito"/>
                <w:b/>
                <w:color w:val="1A2420"/>
                <w:sz w:val="18"/>
              </w:rPr>
              <w:t>Compréhension de l'oral : écouter et comprendre</w:t>
            </w:r>
          </w:p>
        </w:tc>
      </w:tr>
      <w:tr>
        <w:tc>
          <w:tcPr>
            <w:tcW w:type="dxa" w:w="6406"/>
          </w:tcPr>
          <w:p>
            <w:pPr>
              <w:spacing w:before="20" w:after="20"/>
            </w:pPr>
            <w:r/>
            <w:r>
              <w:rPr>
                <w:rFonts w:ascii="Nunito" w:hAnsi="Nunito"/>
                <w:b w:val="0"/>
                <w:sz w:val="17"/>
              </w:rPr>
              <w:t>Repérer quelques mots du champ lexical de la prise de contact ou des salutations.</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Reconnaitre les formules usuelles d'encouragement et de félicitations.</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Reconnaitre les pronoms interrogatifs usuels (Qui ? Que ? Où ? Quand ? Comment ?).</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Reconnaitre les pronoms personnels sujets, compléments et les déterminants possessifs pour déterminer qui parle et de qui l'on parle.</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Identifier les verbes permettant d'exprimer le gout et le dégout ainsi que quelques adjectifs associés, accompagnés si besoin de gestes, expressions du visage ou d'un support visuel.</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Identifier l'humeur des interlocuteurs (tristesse, joie, colère) en s'aidant de l'émotion portée par la voix, les gestes et les expressions du visage.</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Repérer les mots simples et familiers accompagnés de visuels (famille et environnement immédiat).</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Reconnaitre toutes les lettres de l'alphabet et les nombres jusqu'à 100 environ.</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Reconnaitre quelques structures et formes grammaticales simples appartenant à un répertoire mémorisé.</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Reconnaitre les mots familiers ou repérer les champs lexicaux qui permettent de parler de soi, de sa sphère immédiate et des thématiques culturelles et disciplinaires travaillées en classe.</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Reconnaitre des intonations de phrase propres à la langue pour identifier une question, une affirmation, une exclamation et plusieurs sentiments (joie, colère, surprise, déception, crainte, etc.).</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Reconnaitre quelques formes courantes de l'impératif pour réagir à des consignes (consignes de classe, instructions de jeu ou étapes d'une recette, etc.) qui peuvent être éventuellement accompagnées de gestes et de supports visuels.</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Agir en suivant les indications données par quelques prépositions qui permettent de se repérer dans l'espace et les verbes d'action associés.</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Identifier les modaux pour exprimer la capacité ou l'incapacité, au présent.</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6"/>
            <w:shd w:fill="F3F8F5"/>
          </w:tcPr>
          <w:p>
            <w:pPr>
              <w:spacing w:before="20" w:after="20"/>
            </w:pPr>
            <w:r/>
            <w:r>
              <w:rPr>
                <w:rFonts w:ascii="Nunito" w:hAnsi="Nunito"/>
                <w:b/>
                <w:color w:val="1A2420"/>
                <w:sz w:val="18"/>
              </w:rPr>
              <w:t>Expression orale en continu : parler en continu</w:t>
            </w:r>
          </w:p>
        </w:tc>
      </w:tr>
      <w:tr>
        <w:tc>
          <w:tcPr>
            <w:tcW w:type="dxa" w:w="6406"/>
          </w:tcPr>
          <w:p>
            <w:pPr>
              <w:spacing w:before="20" w:after="20"/>
            </w:pPr>
            <w:r/>
            <w:r>
              <w:rPr>
                <w:rFonts w:ascii="Nunito" w:hAnsi="Nunito"/>
                <w:b w:val="0"/>
                <w:sz w:val="17"/>
              </w:rPr>
              <w:t>Réaliser les spécificités phonologiques essentielles de la langue étudiée.</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Prononcer correctement des mots isolés et mémorisés dans certains champs lexicaux connus en respectant l'accentuation des mots selon la langue.</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Prononcer correctement des formulations brèves ritualisées et mémorisées pour parler de soi ou de son environnement familier et en s'appuyant sur des supports visuels.</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Lire à voix haute une expression ou phrase courte déjà connue à l'oral ou mémorisée.</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Nommer, caractériser, dénombrer très simplement des personnes, des objets, des lieux : mobiliser quelques mots ou champs lexicaux connus en lien avec les domaines abordés ou les thématiques étudiées (l'école, la famille, etc.) et les champs lexicaux de l'environnement géographique et culturel proche, des prénoms, du matériel scolaire, etc. ; avoir recours à quelques adjectifs usuels ; appliquer les règles élémentaires de l'accord ; compter en utilisant la suite numérique.</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Situer dans l'espace les personnes, les objets et les lieux, à l'aide de prépositions et d'expressions lexicalisées.</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Situer dans le temps : exprimer la date du jour en s'appuyant sur un étayage visuel qui donne à voir les correspondances entre les nombres cardinaux et les nombres ordinaux ; exprimer des repères temporels très simples ; raconter des événements dans un ordre chronologique simple.</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Reproduire un modèle oral court en suivant la trame d'une histoire répétitive (histoire en randonnée).</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Exprimer simplement des informations sur soi et sur les autres : utiliser et maitriser le présent des verbes les plus courants à la première ou deuxième personne du singulier ou à la troisième personne du singulier ; se présenter à l'aide d'expressions lexicalisées.</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Donner des informations simples sur des activités quotidiennes, des habitudes : nommer les différents moments de la journée ; mobiliser quelques mots ou quelques champs lexicaux, même peu étendus, en lien avec les activités quotidiennes, les habitudes, etc.</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6"/>
            <w:shd w:fill="F3F8F5"/>
          </w:tcPr>
          <w:p>
            <w:pPr>
              <w:spacing w:before="20" w:after="20"/>
            </w:pPr>
            <w:r/>
            <w:r>
              <w:rPr>
                <w:rFonts w:ascii="Nunito" w:hAnsi="Nunito"/>
                <w:b/>
                <w:color w:val="1A2420"/>
                <w:sz w:val="18"/>
              </w:rPr>
              <w:t>Expression orale en interaction : réagir et dialoguer</w:t>
            </w:r>
          </w:p>
        </w:tc>
      </w:tr>
      <w:tr>
        <w:tc>
          <w:tcPr>
            <w:tcW w:type="dxa" w:w="6406"/>
          </w:tcPr>
          <w:p>
            <w:pPr>
              <w:spacing w:before="20" w:after="20"/>
            </w:pPr>
            <w:r/>
            <w:r>
              <w:rPr>
                <w:rFonts w:ascii="Nunito" w:hAnsi="Nunito"/>
                <w:b w:val="0"/>
                <w:sz w:val="17"/>
              </w:rPr>
              <w:t>Poser quelques questions simples à l'aide d'une gamme très réduite de pronoms interrogatifs.</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Donner quelques consignes ou ordres simples ritualisés à l'aide de verbes fréquemment utilisés à l'impératif.</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Utiliser les réponses courtes.</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Mobiliser l'expression simple de l'autorisation sous forme de bloc lexicalisé.</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Exprimer son ressenti et ses souhaits de manière très simple en utilisant des blocs lexicalisés, une gestuelle ou les expressions du visage.</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Exprimer des sentiments ou des émotions dans le cadre de situations ritualisées en utilisant des mots isolés ou des expressions très simples.</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Connaitre et mobiliser quelques onomatopées typiques.</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Indiquer très simplement qu'il n'a pas compris en utilisant au besoin la gestuelle ou les expressions du visage.</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Connaitre et prononcer de manière compréhensible toutes les lettres de l'alphabet pour épeler un mot très simple ou le reconnaitre (prononciation des lettres d'un prénom, par exemple).</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Mobiliser des formules toutes faites pour demander le sens d'un mot.</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Clarifier quelques consignes simples mémorisées en lien avec le lexique de la communication de classe.</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Utiliser des formules de salutation très simples et adaptées à son interlocuteur en situation connue et répétée pour ouvrir ou clore un échange.</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Utiliser des formules de politesse variées.</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Relancer par des questions élémentaires.</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Utiliser des formules simples de relance ou de ponctuation, cohérentes en fonction de situations connues et répétées.</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Utiliser des expressions courantes pour clore une conversation.</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6"/>
            <w:shd w:fill="F3F8F5"/>
          </w:tcPr>
          <w:p>
            <w:pPr>
              <w:spacing w:before="20" w:after="20"/>
            </w:pPr>
            <w:r/>
            <w:r>
              <w:rPr>
                <w:rFonts w:ascii="Nunito" w:hAnsi="Nunito"/>
                <w:b/>
                <w:color w:val="1A2420"/>
                <w:sz w:val="18"/>
              </w:rPr>
              <w:t>Compréhension de l'écrit : lire et comprendre</w:t>
            </w:r>
          </w:p>
        </w:tc>
      </w:tr>
      <w:tr>
        <w:tc>
          <w:tcPr>
            <w:tcW w:type="dxa" w:w="6406"/>
          </w:tcPr>
          <w:p>
            <w:pPr>
              <w:spacing w:before="20" w:after="20"/>
            </w:pPr>
            <w:r/>
            <w:r>
              <w:rPr>
                <w:rFonts w:ascii="Nunito" w:hAnsi="Nunito"/>
                <w:b w:val="0"/>
                <w:sz w:val="17"/>
              </w:rPr>
              <w:t>S'appuyer sur les mots familiers dès lors qu'ils ont fait l'objet d'un travail d'appropriation des correspondances graphophonémiques puis progressivement sans supports visuels.</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Repérer les chiffres et les nombres en écriture littérale lorsqu'ils sont accompagnés d'une écriture chiffrée ou de visuels et qu'ils ont déjà fait l'objet d'un travail d'appropriation à l'oral et des correspondances graphophonémiques progressivement sans supports visuels.</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Repérer des nombres jusqu'à 100, des quantités, des horaires, des prix, en identifiant l'appariement de nombres simples et de signes tels que 9 a.m., 3 p.m., 4 €, £5, $10, etc.</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Reconnaitre quelques mots des champs lexicaux qui permettent de parler de soi et de sa sphère immédiate dès lors qu'ils ont fait l'objet d'un travail d'appropriation des correspondances graphophonémiques. Ils seront éventuellement accompagnés de visuels.</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Reconnaitre quelques mots du champ lexical des activités quotidiennes dès lors qu'ils ont fait l'objet d'un travail d'appropriation à l'oral et d'observation des correspondances graphophonémiques. Ils pourront être accompagnés de visuels.</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Trouver des informations simples et familières en s'appuyant sur les indices visuels (image) ainsi que sur les mots familiers ainsi que sur les éléments mis en avant dans le titre du texte.</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Reconnaitre quelques mots des champs lexicaux qui permettent de parler de soi et de sa sphère immédiate dès lors qu'ils ont fait l'objet d'un travail d'appropriation des correspondances graphophonémiques.</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Repérer les chiffres et les nombres en écriture littérale dès lors qu'ils sont accompagnés d'une écriture chiffrée ou de visuels.</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Reconnaitre quelques mots du champ lexical des activités quotidiennes dès lors qu'ils ont fait l'objet d'un travail d'appropriation à l'oral et d'observation des correspondances graphophonémiques. Ils peuvent être accompagnés de visuels.</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Identifier quelques types de textes écrits grâce à leur mise en forme (invitation, carte postale, carte de vœux, publicité, etc.).</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6"/>
            <w:shd w:fill="F3F8F5"/>
          </w:tcPr>
          <w:p>
            <w:pPr>
              <w:spacing w:before="20" w:after="20"/>
            </w:pPr>
            <w:r/>
            <w:r>
              <w:rPr>
                <w:rFonts w:ascii="Nunito" w:hAnsi="Nunito"/>
                <w:b/>
                <w:color w:val="1A2420"/>
                <w:sz w:val="18"/>
              </w:rPr>
              <w:t>Expression écrite : écrire et réagir à l'écrit</w:t>
            </w:r>
          </w:p>
        </w:tc>
      </w:tr>
      <w:tr>
        <w:tc>
          <w:tcPr>
            <w:tcW w:type="dxa" w:w="6406"/>
          </w:tcPr>
          <w:p>
            <w:pPr>
              <w:spacing w:before="20" w:after="20"/>
            </w:pPr>
            <w:r/>
            <w:r>
              <w:rPr>
                <w:rFonts w:ascii="Nunito" w:hAnsi="Nunito"/>
                <w:b w:val="0"/>
                <w:sz w:val="17"/>
              </w:rPr>
              <w:t>Recopier dans son cahier la date du jour, des étiquettes-mots et des éléments écrits au tableau, prélevés dans un texte court ou ayant fait l'objet d'une manipulation à partir d'étiquettes-mots.</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Recopier de très courtes phrases ayant fait l'objet d'une observation réfléchie et d'une appropriation orale.</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Retranscrire un mot connu puis retranscrire une série de mots entendus et mémorisés dès lors qu'ils ont fait l'objet d'une appropriation à l'oral (compréhension, mémorisation, production orale).</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Exprimer simplement d'où l'on vient et où l'on vit.</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Se présenter brièvement à l'écrit à l'aide d'expressions lexicalisées en juxtaposant quelques phrases simples déjà connues et ayant fait l'objet de jeux d'observation et d'appropriation à l'oral.</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Exprimer simplement ses gouts à l'aide des verbes les plus courants.</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Utiliser quelques blocs lexicalisés très simples pour écrire un courrier à un proche dans le cadre d'une fête calendaire ou pour décrire son environnement immédiat lors d'un voyage.</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6"/>
            <w:shd w:fill="F3F8F5"/>
          </w:tcPr>
          <w:p>
            <w:pPr>
              <w:spacing w:before="20" w:after="20"/>
            </w:pPr>
            <w:r/>
            <w:r>
              <w:rPr>
                <w:rFonts w:ascii="Nunito" w:hAnsi="Nunito"/>
                <w:b/>
                <w:color w:val="1A2420"/>
                <w:sz w:val="18"/>
              </w:rPr>
              <w:t>Médiation</w:t>
            </w:r>
          </w:p>
        </w:tc>
      </w:tr>
      <w:tr>
        <w:tc>
          <w:tcPr>
            <w:tcW w:type="dxa" w:w="6406"/>
          </w:tcPr>
          <w:p>
            <w:pPr>
              <w:spacing w:before="20" w:after="20"/>
            </w:pPr>
            <w:r/>
            <w:r>
              <w:rPr>
                <w:rFonts w:ascii="Nunito" w:hAnsi="Nunito"/>
                <w:b w:val="0"/>
                <w:sz w:val="17"/>
              </w:rPr>
              <w:t>Repérer quelques différences ou similitudes dans des domaines familiers (fêtes calendaires, nourriture, jeux, sports, etc.).</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Informer, prévenir d'une situation culturelle non comprise par un geste ou des formules élémentaires ou toutes faites.</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Mobiliser le champ lexical des besoins élémentaires à l'aide de mots isolés, accompagnés de gestes ou insérés dans des structures très simples.</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Utiliser quelques expressions et verbes de perception indiquant ce que l'on veut montrer à l'aide de gestes et utiliser quelques termes permettant de situer une information.</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Utiliser des formules d'accueil ou de salutation toute simples.</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Utiliser des expressions simples accompagnées de gestes pour demander à des personnes si elles sont d'accord et utiliser des formules pour manifester ou demander l'adhésion.</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Dire ou demander si l'on a compris en utilisant des gestes.</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Utiliser quelques verbes d'action familiers pour animer un jeu ou une activité et donner quelques consignes ou ordres simples ritualisés.</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Joindre le geste à la parole pour identifier, situer ou souligner une information.</w:t>
            </w:r>
          </w:p>
        </w:tc>
        <w:tc>
          <w:tcPr>
            <w:tcW w:type="dxa" w:w="737"/>
          </w:tcPr>
          <w:p/>
        </w:tc>
        <w:tc>
          <w:tcPr>
            <w:tcW w:type="dxa" w:w="737"/>
          </w:tcPr>
          <w:p/>
        </w:tc>
        <w:tc>
          <w:tcPr>
            <w:tcW w:type="dxa" w:w="737"/>
          </w:tcPr>
          <w:p/>
        </w:tc>
        <w:tc>
          <w:tcPr>
            <w:tcW w:type="dxa" w:w="737"/>
          </w:tcPr>
          <w:p/>
        </w:tc>
        <w:tc>
          <w:tcPr>
            <w:tcW w:type="dxa" w:w="737"/>
          </w:tcPr>
          <w:p/>
        </w:tc>
      </w:tr>
    </w:tbl>
    <w:p/>
    <w:p>
      <w:pPr>
        <w:spacing w:after="80"/>
      </w:pPr>
      <w:r>
        <w:rPr>
          <w:rFonts w:ascii="Nunito" w:hAnsi="Nunito"/>
          <w:b/>
          <w:color w:val="1F6F4E"/>
          <w:sz w:val="24"/>
        </w:rPr>
        <w:t>Éducation physique et sportive  (programme applicable à la rentrée 2027 pour ce niveau)</w:t>
      </w:r>
    </w:p>
    <w:tbl>
      <w:tblPr>
        <w:tblStyle w:val="TableGrid"/>
        <w:tblW w:type="auto" w:w="0"/>
        <w:jc w:val="center"/>
        <w:tblLook w:firstColumn="1" w:firstRow="1" w:lastColumn="0" w:lastRow="0" w:noHBand="0" w:noVBand="1" w:val="04A0"/>
      </w:tblPr>
      <w:tblGrid>
        <w:gridCol w:w="1738"/>
        <w:gridCol w:w="1738"/>
        <w:gridCol w:w="1738"/>
        <w:gridCol w:w="1738"/>
        <w:gridCol w:w="1738"/>
        <w:gridCol w:w="1738"/>
      </w:tblGrid>
      <w:tr>
        <w:tc>
          <w:tcPr>
            <w:tcW w:type="dxa" w:w="6406"/>
            <w:shd w:fill="1F6F4E"/>
          </w:tcPr>
          <w:p>
            <w:pPr>
              <w:spacing w:before="20" w:after="20"/>
            </w:pPr>
            <w:r/>
            <w:r>
              <w:rPr>
                <w:rFonts w:ascii="Nunito" w:hAnsi="Nunito"/>
                <w:b/>
                <w:color w:val="FFFFFF"/>
                <w:sz w:val="17"/>
              </w:rPr>
              <w:t>Attendu du programme</w:t>
            </w:r>
          </w:p>
        </w:tc>
        <w:tc>
          <w:tcPr>
            <w:tcW w:type="dxa" w:w="737"/>
            <w:shd w:fill="1F6F4E"/>
          </w:tcPr>
          <w:p>
            <w:pPr>
              <w:spacing w:before="20" w:after="20"/>
              <w:jc w:val="center"/>
            </w:pPr>
            <w:r/>
            <w:r>
              <w:rPr>
                <w:rFonts w:ascii="Nunito" w:hAnsi="Nunito"/>
                <w:b/>
                <w:color w:val="FFFFFF"/>
                <w:sz w:val="17"/>
              </w:rPr>
              <w:t>P1</w:t>
            </w:r>
          </w:p>
        </w:tc>
        <w:tc>
          <w:tcPr>
            <w:tcW w:type="dxa" w:w="737"/>
            <w:shd w:fill="1F6F4E"/>
          </w:tcPr>
          <w:p>
            <w:pPr>
              <w:spacing w:before="20" w:after="20"/>
              <w:jc w:val="center"/>
            </w:pPr>
            <w:r/>
            <w:r>
              <w:rPr>
                <w:rFonts w:ascii="Nunito" w:hAnsi="Nunito"/>
                <w:b/>
                <w:color w:val="FFFFFF"/>
                <w:sz w:val="17"/>
              </w:rPr>
              <w:t>P2</w:t>
            </w:r>
          </w:p>
        </w:tc>
        <w:tc>
          <w:tcPr>
            <w:tcW w:type="dxa" w:w="737"/>
            <w:shd w:fill="1F6F4E"/>
          </w:tcPr>
          <w:p>
            <w:pPr>
              <w:spacing w:before="20" w:after="20"/>
              <w:jc w:val="center"/>
            </w:pPr>
            <w:r/>
            <w:r>
              <w:rPr>
                <w:rFonts w:ascii="Nunito" w:hAnsi="Nunito"/>
                <w:b/>
                <w:color w:val="FFFFFF"/>
                <w:sz w:val="17"/>
              </w:rPr>
              <w:t>P3</w:t>
            </w:r>
          </w:p>
        </w:tc>
        <w:tc>
          <w:tcPr>
            <w:tcW w:type="dxa" w:w="737"/>
            <w:shd w:fill="1F6F4E"/>
          </w:tcPr>
          <w:p>
            <w:pPr>
              <w:spacing w:before="20" w:after="20"/>
              <w:jc w:val="center"/>
            </w:pPr>
            <w:r/>
            <w:r>
              <w:rPr>
                <w:rFonts w:ascii="Nunito" w:hAnsi="Nunito"/>
                <w:b/>
                <w:color w:val="FFFFFF"/>
                <w:sz w:val="17"/>
              </w:rPr>
              <w:t>P4</w:t>
            </w:r>
          </w:p>
        </w:tc>
        <w:tc>
          <w:tcPr>
            <w:tcW w:type="dxa" w:w="737"/>
            <w:shd w:fill="1F6F4E"/>
          </w:tcPr>
          <w:p>
            <w:pPr>
              <w:spacing w:before="20" w:after="20"/>
              <w:jc w:val="center"/>
            </w:pPr>
            <w:r/>
            <w:r>
              <w:rPr>
                <w:rFonts w:ascii="Nunito" w:hAnsi="Nunito"/>
                <w:b/>
                <w:color w:val="FFFFFF"/>
                <w:sz w:val="17"/>
              </w:rPr>
              <w:t>P5</w:t>
            </w:r>
          </w:p>
        </w:tc>
      </w:tr>
      <w:tr>
        <w:tc>
          <w:tcPr>
            <w:tcW w:type="dxa" w:w="737"/>
            <w:gridSpan w:val="6"/>
            <w:shd w:fill="F3F8F5"/>
          </w:tcPr>
          <w:p>
            <w:pPr>
              <w:spacing w:before="20" w:after="20"/>
            </w:pPr>
            <w:r/>
            <w:r>
              <w:rPr>
                <w:rFonts w:ascii="Nunito" w:hAnsi="Nunito"/>
                <w:b/>
                <w:color w:val="1A2420"/>
                <w:sz w:val="18"/>
              </w:rPr>
              <w:t>Se déplacer - Se déplacer le plus vite ou le plus longtemps possible</w:t>
            </w:r>
          </w:p>
        </w:tc>
      </w:tr>
      <w:tr>
        <w:tc>
          <w:tcPr>
            <w:tcW w:type="dxa" w:w="6406"/>
          </w:tcPr>
          <w:p>
            <w:pPr>
              <w:spacing w:before="20" w:after="20"/>
            </w:pPr>
            <w:r/>
            <w:r>
              <w:rPr>
                <w:rFonts w:ascii="Nunito" w:hAnsi="Nunito"/>
                <w:b w:val="0"/>
                <w:sz w:val="17"/>
              </w:rPr>
              <w:t>Réagir vite au signal de départ.</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Courir vite et de façon coordonnée.</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Courir et franchir sans ralentir des obstacles verticaux.</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Courir longtemps sans s'arrêter.</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6"/>
            <w:shd w:fill="F3F8F5"/>
          </w:tcPr>
          <w:p>
            <w:pPr>
              <w:spacing w:before="20" w:after="20"/>
            </w:pPr>
            <w:r/>
            <w:r>
              <w:rPr>
                <w:rFonts w:ascii="Nunito" w:hAnsi="Nunito"/>
                <w:b/>
                <w:color w:val="1A2420"/>
                <w:sz w:val="18"/>
              </w:rPr>
              <w:t>Se déplacer - Se déplacer pour sauter le plus haut ou le plus loin possible</w:t>
            </w:r>
          </w:p>
        </w:tc>
      </w:tr>
      <w:tr>
        <w:tc>
          <w:tcPr>
            <w:tcW w:type="dxa" w:w="6406"/>
          </w:tcPr>
          <w:p>
            <w:pPr>
              <w:spacing w:before="20" w:after="20"/>
            </w:pPr>
            <w:r/>
            <w:r>
              <w:rPr>
                <w:rFonts w:ascii="Nunito" w:hAnsi="Nunito"/>
                <w:b w:val="0"/>
                <w:sz w:val="17"/>
              </w:rPr>
              <w:t>Construire une impulsion avec un pied d'appel pour sauter loin ou haut.</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6"/>
            <w:shd w:fill="F3F8F5"/>
          </w:tcPr>
          <w:p>
            <w:pPr>
              <w:spacing w:before="20" w:after="20"/>
            </w:pPr>
            <w:r/>
            <w:r>
              <w:rPr>
                <w:rFonts w:ascii="Nunito" w:hAnsi="Nunito"/>
                <w:b/>
                <w:color w:val="1A2420"/>
                <w:sz w:val="18"/>
              </w:rPr>
              <w:t>Se déplacer - Se déplacer pour lancer le plus loin possible</w:t>
            </w:r>
          </w:p>
        </w:tc>
      </w:tr>
      <w:tr>
        <w:tc>
          <w:tcPr>
            <w:tcW w:type="dxa" w:w="6406"/>
          </w:tcPr>
          <w:p>
            <w:pPr>
              <w:spacing w:before="20" w:after="20"/>
            </w:pPr>
            <w:r/>
            <w:r>
              <w:rPr>
                <w:rFonts w:ascii="Nunito" w:hAnsi="Nunito"/>
                <w:b w:val="0"/>
                <w:sz w:val="17"/>
              </w:rPr>
              <w:t>Lancer loin et dans l'axe différents objets.</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6"/>
            <w:shd w:fill="F3F8F5"/>
          </w:tcPr>
          <w:p>
            <w:pPr>
              <w:spacing w:before="20" w:after="20"/>
            </w:pPr>
            <w:r/>
            <w:r>
              <w:rPr>
                <w:rFonts w:ascii="Nunito" w:hAnsi="Nunito"/>
                <w:b/>
                <w:color w:val="1A2420"/>
                <w:sz w:val="18"/>
              </w:rPr>
              <w:t>Se déplacer - Se déplacer pour s'orienter dans l'espace</w:t>
            </w:r>
          </w:p>
        </w:tc>
      </w:tr>
      <w:tr>
        <w:tc>
          <w:tcPr>
            <w:tcW w:type="dxa" w:w="6406"/>
          </w:tcPr>
          <w:p>
            <w:pPr>
              <w:spacing w:before="20" w:after="20"/>
            </w:pPr>
            <w:r/>
            <w:r>
              <w:rPr>
                <w:rFonts w:ascii="Nunito" w:hAnsi="Nunito"/>
                <w:b w:val="0"/>
                <w:sz w:val="17"/>
              </w:rPr>
              <w:t>Repérer des éléments visibles pour s'orienter dans un espace connu.</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6"/>
            <w:shd w:fill="F3F8F5"/>
          </w:tcPr>
          <w:p>
            <w:pPr>
              <w:spacing w:before="20" w:after="20"/>
            </w:pPr>
            <w:r/>
            <w:r>
              <w:rPr>
                <w:rFonts w:ascii="Nunito" w:hAnsi="Nunito"/>
                <w:b/>
                <w:color w:val="1A2420"/>
                <w:sz w:val="18"/>
              </w:rPr>
              <w:t>Se déplacer - Recueillir et apprécier des résultats</w:t>
            </w:r>
          </w:p>
        </w:tc>
      </w:tr>
      <w:tr>
        <w:tc>
          <w:tcPr>
            <w:tcW w:type="dxa" w:w="6406"/>
          </w:tcPr>
          <w:p>
            <w:pPr>
              <w:spacing w:before="20" w:after="20"/>
            </w:pPr>
            <w:r/>
            <w:r>
              <w:rPr>
                <w:rFonts w:ascii="Nunito" w:hAnsi="Nunito"/>
                <w:b w:val="0"/>
                <w:sz w:val="17"/>
              </w:rPr>
              <w:t>Identifier la mesure d'un résultat pour progresser.</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6"/>
            <w:shd w:fill="F3F8F5"/>
          </w:tcPr>
          <w:p>
            <w:pPr>
              <w:spacing w:before="20" w:after="20"/>
            </w:pPr>
            <w:r/>
            <w:r>
              <w:rPr>
                <w:rFonts w:ascii="Nunito" w:hAnsi="Nunito"/>
                <w:b/>
                <w:color w:val="1A2420"/>
                <w:sz w:val="18"/>
              </w:rPr>
              <w:t>Équilibres - Construire des équilibres dans des environnements terrestres</w:t>
            </w:r>
          </w:p>
        </w:tc>
      </w:tr>
      <w:tr>
        <w:tc>
          <w:tcPr>
            <w:tcW w:type="dxa" w:w="6406"/>
          </w:tcPr>
          <w:p>
            <w:pPr>
              <w:spacing w:before="20" w:after="20"/>
            </w:pPr>
            <w:r/>
            <w:r>
              <w:rPr>
                <w:rFonts w:ascii="Nunito" w:hAnsi="Nunito"/>
                <w:b w:val="0"/>
                <w:sz w:val="17"/>
              </w:rPr>
              <w:t>Construire un nouvel équilibre avec le corps qui roule vers l'avant.</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Construire un nouvel équilibre de suspension en l'air avec le corps droit.</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Construire un nouvel équilibre avec le corps qui se renverse.</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Construire un nouvel équilibre avec le corps en mouvement sur une surface réduite.</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Construire un nouvel équilibre vertical en se déplaçant sur un support vertical.</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6"/>
            <w:shd w:fill="F3F8F5"/>
          </w:tcPr>
          <w:p>
            <w:pPr>
              <w:spacing w:before="20" w:after="20"/>
            </w:pPr>
            <w:r/>
            <w:r>
              <w:rPr>
                <w:rFonts w:ascii="Nunito" w:hAnsi="Nunito"/>
                <w:b/>
                <w:color w:val="1A2420"/>
                <w:sz w:val="18"/>
              </w:rPr>
              <w:t>Équilibres - Construire des équilibres avec un moyen de locomotion</w:t>
            </w:r>
          </w:p>
        </w:tc>
      </w:tr>
      <w:tr>
        <w:tc>
          <w:tcPr>
            <w:tcW w:type="dxa" w:w="6406"/>
          </w:tcPr>
          <w:p>
            <w:pPr>
              <w:spacing w:before="20" w:after="20"/>
            </w:pPr>
            <w:r/>
            <w:r>
              <w:rPr>
                <w:rFonts w:ascii="Nunito" w:hAnsi="Nunito"/>
                <w:b w:val="0"/>
                <w:sz w:val="17"/>
              </w:rPr>
              <w:t>Rouler et glisser, avec un moyen de locomotion, dans des situations variées.</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6"/>
            <w:shd w:fill="F3F8F5"/>
          </w:tcPr>
          <w:p>
            <w:pPr>
              <w:spacing w:before="20" w:after="20"/>
            </w:pPr>
            <w:r/>
            <w:r>
              <w:rPr>
                <w:rFonts w:ascii="Nunito" w:hAnsi="Nunito"/>
                <w:b/>
                <w:color w:val="1A2420"/>
                <w:sz w:val="18"/>
              </w:rPr>
              <w:t>Équilibres - Construire des équilibres dans un environnement aquatique</w:t>
            </w:r>
          </w:p>
        </w:tc>
      </w:tr>
      <w:tr>
        <w:tc>
          <w:tcPr>
            <w:tcW w:type="dxa" w:w="6406"/>
          </w:tcPr>
          <w:p>
            <w:pPr>
              <w:spacing w:before="20" w:after="20"/>
            </w:pPr>
            <w:r/>
            <w:r>
              <w:rPr>
                <w:rFonts w:ascii="Nunito" w:hAnsi="Nunito"/>
                <w:b w:val="0"/>
                <w:sz w:val="17"/>
              </w:rPr>
              <w:t>Accepter l'action de l'eau sur son corps et construire un nouvel équilibre horizontal.</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6"/>
            <w:shd w:fill="F3F8F5"/>
          </w:tcPr>
          <w:p>
            <w:pPr>
              <w:spacing w:before="20" w:after="20"/>
            </w:pPr>
            <w:r/>
            <w:r>
              <w:rPr>
                <w:rFonts w:ascii="Nunito" w:hAnsi="Nunito"/>
                <w:b/>
                <w:color w:val="1A2420"/>
                <w:sz w:val="18"/>
              </w:rPr>
              <w:t>Équilibres - Agir en toute sécurité</w:t>
            </w:r>
          </w:p>
        </w:tc>
      </w:tr>
      <w:tr>
        <w:tc>
          <w:tcPr>
            <w:tcW w:type="dxa" w:w="6406"/>
          </w:tcPr>
          <w:p>
            <w:pPr>
              <w:spacing w:before="20" w:after="20"/>
            </w:pPr>
            <w:r/>
            <w:r>
              <w:rPr>
                <w:rFonts w:ascii="Nunito" w:hAnsi="Nunito"/>
                <w:b w:val="0"/>
                <w:sz w:val="17"/>
              </w:rPr>
              <w:t>Identifier les dangers propres à l'activité et adapter son comportement.</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6"/>
            <w:shd w:fill="F3F8F5"/>
          </w:tcPr>
          <w:p>
            <w:pPr>
              <w:spacing w:before="20" w:after="20"/>
            </w:pPr>
            <w:r/>
            <w:r>
              <w:rPr>
                <w:rFonts w:ascii="Nunito" w:hAnsi="Nunito"/>
                <w:b/>
                <w:color w:val="1A2420"/>
                <w:sz w:val="18"/>
              </w:rPr>
              <w:t>S'exprimer - Développer une motricité à visée artistique</w:t>
            </w:r>
          </w:p>
        </w:tc>
      </w:tr>
      <w:tr>
        <w:tc>
          <w:tcPr>
            <w:tcW w:type="dxa" w:w="6406"/>
          </w:tcPr>
          <w:p>
            <w:pPr>
              <w:spacing w:before="20" w:after="20"/>
            </w:pPr>
            <w:r/>
            <w:r>
              <w:rPr>
                <w:rFonts w:ascii="Nunito" w:hAnsi="Nunito"/>
                <w:b w:val="0"/>
                <w:sz w:val="17"/>
              </w:rPr>
              <w:t>Reproduire des actions à visée artistique.</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Varier ses actions dans l'espace scénique.</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6"/>
            <w:shd w:fill="F3F8F5"/>
          </w:tcPr>
          <w:p>
            <w:pPr>
              <w:spacing w:before="20" w:after="20"/>
            </w:pPr>
            <w:r/>
            <w:r>
              <w:rPr>
                <w:rFonts w:ascii="Nunito" w:hAnsi="Nunito"/>
                <w:b/>
                <w:color w:val="1A2420"/>
                <w:sz w:val="18"/>
              </w:rPr>
              <w:t>S'exprimer - Créer des enchainements simples et mémorisés</w:t>
            </w:r>
          </w:p>
        </w:tc>
      </w:tr>
      <w:tr>
        <w:tc>
          <w:tcPr>
            <w:tcW w:type="dxa" w:w="6406"/>
          </w:tcPr>
          <w:p>
            <w:pPr>
              <w:spacing w:before="20" w:after="20"/>
            </w:pPr>
            <w:r/>
            <w:r>
              <w:rPr>
                <w:rFonts w:ascii="Nunito" w:hAnsi="Nunito"/>
                <w:b w:val="0"/>
                <w:sz w:val="17"/>
              </w:rPr>
              <w:t>S'approprier un enchainement artistique.</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6"/>
            <w:shd w:fill="F3F8F5"/>
          </w:tcPr>
          <w:p>
            <w:pPr>
              <w:spacing w:before="20" w:after="20"/>
            </w:pPr>
            <w:r/>
            <w:r>
              <w:rPr>
                <w:rFonts w:ascii="Nunito" w:hAnsi="Nunito"/>
                <w:b/>
                <w:color w:val="1A2420"/>
                <w:sz w:val="18"/>
              </w:rPr>
              <w:t>S'exprimer - Éprouver et exprimer des émotions</w:t>
            </w:r>
          </w:p>
        </w:tc>
      </w:tr>
      <w:tr>
        <w:tc>
          <w:tcPr>
            <w:tcW w:type="dxa" w:w="6406"/>
          </w:tcPr>
          <w:p>
            <w:pPr>
              <w:spacing w:before="20" w:after="20"/>
            </w:pPr>
            <w:r/>
            <w:r>
              <w:rPr>
                <w:rFonts w:ascii="Nunito" w:hAnsi="Nunito"/>
                <w:b w:val="0"/>
                <w:sz w:val="17"/>
              </w:rPr>
              <w:t>Construire une posture d'artiste.</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Apprécier une prestation selon deux ou trois critères.</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6"/>
            <w:shd w:fill="F3F8F5"/>
          </w:tcPr>
          <w:p>
            <w:pPr>
              <w:spacing w:before="20" w:after="20"/>
            </w:pPr>
            <w:r/>
            <w:r>
              <w:rPr>
                <w:rFonts w:ascii="Nunito" w:hAnsi="Nunito"/>
                <w:b/>
                <w:color w:val="1A2420"/>
                <w:sz w:val="18"/>
              </w:rPr>
              <w:t>Coopérer et s'opposer - Développer des habiletés motrices dans des situations d'opposition individuelles et collectives</w:t>
            </w:r>
          </w:p>
        </w:tc>
      </w:tr>
      <w:tr>
        <w:tc>
          <w:tcPr>
            <w:tcW w:type="dxa" w:w="6406"/>
          </w:tcPr>
          <w:p>
            <w:pPr>
              <w:spacing w:before="20" w:after="20"/>
            </w:pPr>
            <w:r/>
            <w:r>
              <w:rPr>
                <w:rFonts w:ascii="Nunito" w:hAnsi="Nunito"/>
                <w:b w:val="0"/>
                <w:sz w:val="17"/>
              </w:rPr>
              <w:t>Maitriser et contrôler des actions d'opposition simples.</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S'adapter à la zone de jeu.</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6"/>
            <w:shd w:fill="F3F8F5"/>
          </w:tcPr>
          <w:p>
            <w:pPr>
              <w:spacing w:before="20" w:after="20"/>
            </w:pPr>
            <w:r/>
            <w:r>
              <w:rPr>
                <w:rFonts w:ascii="Nunito" w:hAnsi="Nunito"/>
                <w:b/>
                <w:color w:val="1A2420"/>
                <w:sz w:val="18"/>
              </w:rPr>
              <w:t>Coopérer et s'opposer - Faire des choix pour marquer</w:t>
            </w:r>
          </w:p>
        </w:tc>
      </w:tr>
      <w:tr>
        <w:tc>
          <w:tcPr>
            <w:tcW w:type="dxa" w:w="6406"/>
          </w:tcPr>
          <w:p>
            <w:pPr>
              <w:spacing w:before="20" w:after="20"/>
            </w:pPr>
            <w:r/>
            <w:r>
              <w:rPr>
                <w:rFonts w:ascii="Nunito" w:hAnsi="Nunito"/>
                <w:b w:val="0"/>
                <w:sz w:val="17"/>
              </w:rPr>
              <w:t>Prendre des repères au service d'un projet d'action individuel ou collectif.</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6"/>
            <w:shd w:fill="F3F8F5"/>
          </w:tcPr>
          <w:p>
            <w:pPr>
              <w:spacing w:before="20" w:after="20"/>
            </w:pPr>
            <w:r/>
            <w:r>
              <w:rPr>
                <w:rFonts w:ascii="Nunito" w:hAnsi="Nunito"/>
                <w:b/>
                <w:color w:val="1A2420"/>
                <w:sz w:val="18"/>
              </w:rPr>
              <w:t>Coopérer et s'opposer - Respecter les règles du jeu, les partenaires et les adversaires</w:t>
            </w:r>
          </w:p>
        </w:tc>
      </w:tr>
      <w:tr>
        <w:tc>
          <w:tcPr>
            <w:tcW w:type="dxa" w:w="6406"/>
          </w:tcPr>
          <w:p>
            <w:pPr>
              <w:spacing w:before="20" w:after="20"/>
            </w:pPr>
            <w:r/>
            <w:r>
              <w:rPr>
                <w:rFonts w:ascii="Nunito" w:hAnsi="Nunito"/>
                <w:b w:val="0"/>
                <w:sz w:val="17"/>
              </w:rPr>
              <w:t>Comprendre et respecter les règles du jeu.</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Accepter l'opposition tout en respectant l'autre.</w:t>
            </w:r>
          </w:p>
        </w:tc>
        <w:tc>
          <w:tcPr>
            <w:tcW w:type="dxa" w:w="737"/>
          </w:tcPr>
          <w:p/>
        </w:tc>
        <w:tc>
          <w:tcPr>
            <w:tcW w:type="dxa" w:w="737"/>
          </w:tcPr>
          <w:p/>
        </w:tc>
        <w:tc>
          <w:tcPr>
            <w:tcW w:type="dxa" w:w="737"/>
          </w:tcPr>
          <w:p/>
        </w:tc>
        <w:tc>
          <w:tcPr>
            <w:tcW w:type="dxa" w:w="737"/>
          </w:tcPr>
          <w:p/>
        </w:tc>
        <w:tc>
          <w:tcPr>
            <w:tcW w:type="dxa" w:w="737"/>
          </w:tcPr>
          <w:p/>
        </w:tc>
      </w:tr>
    </w:tbl>
    <w:p/>
    <w:p>
      <w:pPr>
        <w:spacing w:after="80"/>
      </w:pPr>
      <w:r>
        <w:rPr>
          <w:rFonts w:ascii="Nunito" w:hAnsi="Nunito"/>
          <w:b/>
          <w:color w:val="1F6F4E"/>
          <w:sz w:val="24"/>
        </w:rPr>
        <w:t>Arts plastiques</w:t>
      </w:r>
    </w:p>
    <w:tbl>
      <w:tblPr>
        <w:tblStyle w:val="TableGrid"/>
        <w:tblW w:type="auto" w:w="0"/>
        <w:jc w:val="center"/>
        <w:tblLook w:firstColumn="1" w:firstRow="1" w:lastColumn="0" w:lastRow="0" w:noHBand="0" w:noVBand="1" w:val="04A0"/>
      </w:tblPr>
      <w:tblGrid>
        <w:gridCol w:w="1738"/>
        <w:gridCol w:w="1738"/>
        <w:gridCol w:w="1738"/>
        <w:gridCol w:w="1738"/>
        <w:gridCol w:w="1738"/>
        <w:gridCol w:w="1738"/>
      </w:tblGrid>
      <w:tr>
        <w:tc>
          <w:tcPr>
            <w:tcW w:type="dxa" w:w="6406"/>
            <w:shd w:fill="1F6F4E"/>
          </w:tcPr>
          <w:p>
            <w:pPr>
              <w:spacing w:before="20" w:after="20"/>
            </w:pPr>
            <w:r/>
            <w:r>
              <w:rPr>
                <w:rFonts w:ascii="Nunito" w:hAnsi="Nunito"/>
                <w:b/>
                <w:color w:val="FFFFFF"/>
                <w:sz w:val="17"/>
              </w:rPr>
              <w:t>Attendu du programme</w:t>
            </w:r>
          </w:p>
        </w:tc>
        <w:tc>
          <w:tcPr>
            <w:tcW w:type="dxa" w:w="737"/>
            <w:shd w:fill="1F6F4E"/>
          </w:tcPr>
          <w:p>
            <w:pPr>
              <w:spacing w:before="20" w:after="20"/>
              <w:jc w:val="center"/>
            </w:pPr>
            <w:r/>
            <w:r>
              <w:rPr>
                <w:rFonts w:ascii="Nunito" w:hAnsi="Nunito"/>
                <w:b/>
                <w:color w:val="FFFFFF"/>
                <w:sz w:val="17"/>
              </w:rPr>
              <w:t>P1</w:t>
            </w:r>
          </w:p>
        </w:tc>
        <w:tc>
          <w:tcPr>
            <w:tcW w:type="dxa" w:w="737"/>
            <w:shd w:fill="1F6F4E"/>
          </w:tcPr>
          <w:p>
            <w:pPr>
              <w:spacing w:before="20" w:after="20"/>
              <w:jc w:val="center"/>
            </w:pPr>
            <w:r/>
            <w:r>
              <w:rPr>
                <w:rFonts w:ascii="Nunito" w:hAnsi="Nunito"/>
                <w:b/>
                <w:color w:val="FFFFFF"/>
                <w:sz w:val="17"/>
              </w:rPr>
              <w:t>P2</w:t>
            </w:r>
          </w:p>
        </w:tc>
        <w:tc>
          <w:tcPr>
            <w:tcW w:type="dxa" w:w="737"/>
            <w:shd w:fill="1F6F4E"/>
          </w:tcPr>
          <w:p>
            <w:pPr>
              <w:spacing w:before="20" w:after="20"/>
              <w:jc w:val="center"/>
            </w:pPr>
            <w:r/>
            <w:r>
              <w:rPr>
                <w:rFonts w:ascii="Nunito" w:hAnsi="Nunito"/>
                <w:b/>
                <w:color w:val="FFFFFF"/>
                <w:sz w:val="17"/>
              </w:rPr>
              <w:t>P3</w:t>
            </w:r>
          </w:p>
        </w:tc>
        <w:tc>
          <w:tcPr>
            <w:tcW w:type="dxa" w:w="737"/>
            <w:shd w:fill="1F6F4E"/>
          </w:tcPr>
          <w:p>
            <w:pPr>
              <w:spacing w:before="20" w:after="20"/>
              <w:jc w:val="center"/>
            </w:pPr>
            <w:r/>
            <w:r>
              <w:rPr>
                <w:rFonts w:ascii="Nunito" w:hAnsi="Nunito"/>
                <w:b/>
                <w:color w:val="FFFFFF"/>
                <w:sz w:val="17"/>
              </w:rPr>
              <w:t>P4</w:t>
            </w:r>
          </w:p>
        </w:tc>
        <w:tc>
          <w:tcPr>
            <w:tcW w:type="dxa" w:w="737"/>
            <w:shd w:fill="1F6F4E"/>
          </w:tcPr>
          <w:p>
            <w:pPr>
              <w:spacing w:before="20" w:after="20"/>
              <w:jc w:val="center"/>
            </w:pPr>
            <w:r/>
            <w:r>
              <w:rPr>
                <w:rFonts w:ascii="Nunito" w:hAnsi="Nunito"/>
                <w:b/>
                <w:color w:val="FFFFFF"/>
                <w:sz w:val="17"/>
              </w:rPr>
              <w:t>P5</w:t>
            </w:r>
          </w:p>
        </w:tc>
      </w:tr>
      <w:tr>
        <w:tc>
          <w:tcPr>
            <w:tcW w:type="dxa" w:w="737"/>
            <w:gridSpan w:val="6"/>
            <w:shd w:fill="F3F8F5"/>
          </w:tcPr>
          <w:p>
            <w:pPr>
              <w:spacing w:before="20" w:after="20"/>
            </w:pPr>
            <w:r/>
            <w:r>
              <w:rPr>
                <w:rFonts w:ascii="Nunito" w:hAnsi="Nunito"/>
                <w:b/>
                <w:color w:val="1A2420"/>
                <w:sz w:val="18"/>
              </w:rPr>
              <w:t>Expérimenter, produire, créer</w:t>
            </w:r>
          </w:p>
        </w:tc>
      </w:tr>
      <w:tr>
        <w:tc>
          <w:tcPr>
            <w:tcW w:type="dxa" w:w="6406"/>
          </w:tcPr>
          <w:p>
            <w:pPr>
              <w:spacing w:before="20" w:after="20"/>
            </w:pPr>
            <w:r/>
            <w:r>
              <w:rPr>
                <w:rFonts w:ascii="Nunito" w:hAnsi="Nunito"/>
                <w:b w:val="0"/>
                <w:sz w:val="17"/>
              </w:rPr>
              <w:t>S'approprier par les sens les éléments du langage plastique : matière, support, couleur</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Observer les effets produits par ses gestes, par les outils utilisés</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Tirer parti de trouvailles fortuites, saisir les effets du hasard</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Représenter le monde environnant ou donner forme à son imaginaire en explorant la diversité des domaines (dessin, collage, modelage, sculpture, photographie...)</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6"/>
            <w:shd w:fill="F3F8F5"/>
          </w:tcPr>
          <w:p>
            <w:pPr>
              <w:spacing w:before="20" w:after="20"/>
            </w:pPr>
            <w:r/>
            <w:r>
              <w:rPr>
                <w:rFonts w:ascii="Nunito" w:hAnsi="Nunito"/>
                <w:b/>
                <w:color w:val="1A2420"/>
                <w:sz w:val="18"/>
              </w:rPr>
              <w:t>Mettre en œuvre un projet artistique</w:t>
            </w:r>
          </w:p>
        </w:tc>
      </w:tr>
      <w:tr>
        <w:tc>
          <w:tcPr>
            <w:tcW w:type="dxa" w:w="6406"/>
          </w:tcPr>
          <w:p>
            <w:pPr>
              <w:spacing w:before="20" w:after="20"/>
            </w:pPr>
            <w:r/>
            <w:r>
              <w:rPr>
                <w:rFonts w:ascii="Nunito" w:hAnsi="Nunito"/>
                <w:b w:val="0"/>
                <w:sz w:val="17"/>
              </w:rPr>
              <w:t>Respecter l'espace, les outils et les matériaux partagés</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Mener à terme une production individuelle dans le cadre d'un projet accompagné par le professeur</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Montrer sans réticence ses productions et regarder celles des autres</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6"/>
            <w:shd w:fill="F3F8F5"/>
          </w:tcPr>
          <w:p>
            <w:pPr>
              <w:spacing w:before="20" w:after="20"/>
            </w:pPr>
            <w:r/>
            <w:r>
              <w:rPr>
                <w:rFonts w:ascii="Nunito" w:hAnsi="Nunito"/>
                <w:b/>
                <w:color w:val="1A2420"/>
                <w:sz w:val="18"/>
              </w:rPr>
              <w:t>S'exprimer, analyser sa pratique, celle de ses pairs, s'ouvrir à l'altérité</w:t>
            </w:r>
          </w:p>
        </w:tc>
      </w:tr>
      <w:tr>
        <w:tc>
          <w:tcPr>
            <w:tcW w:type="dxa" w:w="6406"/>
          </w:tcPr>
          <w:p>
            <w:pPr>
              <w:spacing w:before="20" w:after="20"/>
            </w:pPr>
            <w:r/>
            <w:r>
              <w:rPr>
                <w:rFonts w:ascii="Nunito" w:hAnsi="Nunito"/>
                <w:b w:val="0"/>
                <w:sz w:val="17"/>
              </w:rPr>
              <w:t>Prendre la parole devant un groupe pour partager ses trouvailles, s'intéresser à celles découvertes dans des œuvres d'art</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Formuler ses émotions, entendre et respecter celles des autres</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Repérer les éléments du langage plastique dans une production : couleurs, formes, matières, support</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6"/>
            <w:shd w:fill="F3F8F5"/>
          </w:tcPr>
          <w:p>
            <w:pPr>
              <w:spacing w:before="20" w:after="20"/>
            </w:pPr>
            <w:r/>
            <w:r>
              <w:rPr>
                <w:rFonts w:ascii="Nunito" w:hAnsi="Nunito"/>
                <w:b/>
                <w:color w:val="1A2420"/>
                <w:sz w:val="18"/>
              </w:rPr>
              <w:t>Se repérer dans les domaines liés aux arts plastiques, être sensible aux questions de l'art</w:t>
            </w:r>
          </w:p>
        </w:tc>
      </w:tr>
      <w:tr>
        <w:tc>
          <w:tcPr>
            <w:tcW w:type="dxa" w:w="6406"/>
          </w:tcPr>
          <w:p>
            <w:pPr>
              <w:spacing w:before="20" w:after="20"/>
            </w:pPr>
            <w:r/>
            <w:r>
              <w:rPr>
                <w:rFonts w:ascii="Nunito" w:hAnsi="Nunito"/>
                <w:b w:val="0"/>
                <w:sz w:val="17"/>
              </w:rPr>
              <w:t>Effectuer des choix parmi les images rencontrées, établir un premier lien entre son univers visuel et la culture artistique</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Exprimer ses émotions lors de la rencontre avec des œuvres d'art, manifester son intérêt pour la rencontre directe avec des œuvres</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S'approprier quelques œuvres de domaines et d'époques variés appartenant au patrimoine national et mondial</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S'ouvrir à la diversité des pratiques et des cultures artistiques</w:t>
            </w:r>
          </w:p>
        </w:tc>
        <w:tc>
          <w:tcPr>
            <w:tcW w:type="dxa" w:w="737"/>
          </w:tcPr>
          <w:p/>
        </w:tc>
        <w:tc>
          <w:tcPr>
            <w:tcW w:type="dxa" w:w="737"/>
          </w:tcPr>
          <w:p/>
        </w:tc>
        <w:tc>
          <w:tcPr>
            <w:tcW w:type="dxa" w:w="737"/>
          </w:tcPr>
          <w:p/>
        </w:tc>
        <w:tc>
          <w:tcPr>
            <w:tcW w:type="dxa" w:w="737"/>
          </w:tcPr>
          <w:p/>
        </w:tc>
        <w:tc>
          <w:tcPr>
            <w:tcW w:type="dxa" w:w="737"/>
          </w:tcPr>
          <w:p/>
        </w:tc>
      </w:tr>
    </w:tbl>
    <w:p/>
    <w:p>
      <w:pPr>
        <w:spacing w:after="80"/>
      </w:pPr>
      <w:r>
        <w:rPr>
          <w:rFonts w:ascii="Nunito" w:hAnsi="Nunito"/>
          <w:b/>
          <w:color w:val="1F6F4E"/>
          <w:sz w:val="24"/>
        </w:rPr>
        <w:t>Éducation musicale</w:t>
      </w:r>
    </w:p>
    <w:tbl>
      <w:tblPr>
        <w:tblStyle w:val="TableGrid"/>
        <w:tblW w:type="auto" w:w="0"/>
        <w:jc w:val="center"/>
        <w:tblLook w:firstColumn="1" w:firstRow="1" w:lastColumn="0" w:lastRow="0" w:noHBand="0" w:noVBand="1" w:val="04A0"/>
      </w:tblPr>
      <w:tblGrid>
        <w:gridCol w:w="1738"/>
        <w:gridCol w:w="1738"/>
        <w:gridCol w:w="1738"/>
        <w:gridCol w:w="1738"/>
        <w:gridCol w:w="1738"/>
        <w:gridCol w:w="1738"/>
      </w:tblGrid>
      <w:tr>
        <w:tc>
          <w:tcPr>
            <w:tcW w:type="dxa" w:w="6406"/>
            <w:shd w:fill="1F6F4E"/>
          </w:tcPr>
          <w:p>
            <w:pPr>
              <w:spacing w:before="20" w:after="20"/>
            </w:pPr>
            <w:r/>
            <w:r>
              <w:rPr>
                <w:rFonts w:ascii="Nunito" w:hAnsi="Nunito"/>
                <w:b/>
                <w:color w:val="FFFFFF"/>
                <w:sz w:val="17"/>
              </w:rPr>
              <w:t>Attendu du programme</w:t>
            </w:r>
          </w:p>
        </w:tc>
        <w:tc>
          <w:tcPr>
            <w:tcW w:type="dxa" w:w="737"/>
            <w:shd w:fill="1F6F4E"/>
          </w:tcPr>
          <w:p>
            <w:pPr>
              <w:spacing w:before="20" w:after="20"/>
              <w:jc w:val="center"/>
            </w:pPr>
            <w:r/>
            <w:r>
              <w:rPr>
                <w:rFonts w:ascii="Nunito" w:hAnsi="Nunito"/>
                <w:b/>
                <w:color w:val="FFFFFF"/>
                <w:sz w:val="17"/>
              </w:rPr>
              <w:t>P1</w:t>
            </w:r>
          </w:p>
        </w:tc>
        <w:tc>
          <w:tcPr>
            <w:tcW w:type="dxa" w:w="737"/>
            <w:shd w:fill="1F6F4E"/>
          </w:tcPr>
          <w:p>
            <w:pPr>
              <w:spacing w:before="20" w:after="20"/>
              <w:jc w:val="center"/>
            </w:pPr>
            <w:r/>
            <w:r>
              <w:rPr>
                <w:rFonts w:ascii="Nunito" w:hAnsi="Nunito"/>
                <w:b/>
                <w:color w:val="FFFFFF"/>
                <w:sz w:val="17"/>
              </w:rPr>
              <w:t>P2</w:t>
            </w:r>
          </w:p>
        </w:tc>
        <w:tc>
          <w:tcPr>
            <w:tcW w:type="dxa" w:w="737"/>
            <w:shd w:fill="1F6F4E"/>
          </w:tcPr>
          <w:p>
            <w:pPr>
              <w:spacing w:before="20" w:after="20"/>
              <w:jc w:val="center"/>
            </w:pPr>
            <w:r/>
            <w:r>
              <w:rPr>
                <w:rFonts w:ascii="Nunito" w:hAnsi="Nunito"/>
                <w:b/>
                <w:color w:val="FFFFFF"/>
                <w:sz w:val="17"/>
              </w:rPr>
              <w:t>P3</w:t>
            </w:r>
          </w:p>
        </w:tc>
        <w:tc>
          <w:tcPr>
            <w:tcW w:type="dxa" w:w="737"/>
            <w:shd w:fill="1F6F4E"/>
          </w:tcPr>
          <w:p>
            <w:pPr>
              <w:spacing w:before="20" w:after="20"/>
              <w:jc w:val="center"/>
            </w:pPr>
            <w:r/>
            <w:r>
              <w:rPr>
                <w:rFonts w:ascii="Nunito" w:hAnsi="Nunito"/>
                <w:b/>
                <w:color w:val="FFFFFF"/>
                <w:sz w:val="17"/>
              </w:rPr>
              <w:t>P4</w:t>
            </w:r>
          </w:p>
        </w:tc>
        <w:tc>
          <w:tcPr>
            <w:tcW w:type="dxa" w:w="737"/>
            <w:shd w:fill="1F6F4E"/>
          </w:tcPr>
          <w:p>
            <w:pPr>
              <w:spacing w:before="20" w:after="20"/>
              <w:jc w:val="center"/>
            </w:pPr>
            <w:r/>
            <w:r>
              <w:rPr>
                <w:rFonts w:ascii="Nunito" w:hAnsi="Nunito"/>
                <w:b/>
                <w:color w:val="FFFFFF"/>
                <w:sz w:val="17"/>
              </w:rPr>
              <w:t>P5</w:t>
            </w:r>
          </w:p>
        </w:tc>
      </w:tr>
      <w:tr>
        <w:tc>
          <w:tcPr>
            <w:tcW w:type="dxa" w:w="737"/>
            <w:gridSpan w:val="6"/>
            <w:shd w:fill="F3F8F5"/>
          </w:tcPr>
          <w:p>
            <w:pPr>
              <w:spacing w:before="20" w:after="20"/>
            </w:pPr>
            <w:r/>
            <w:r>
              <w:rPr>
                <w:rFonts w:ascii="Nunito" w:hAnsi="Nunito"/>
                <w:b/>
                <w:color w:val="1A2420"/>
                <w:sz w:val="18"/>
              </w:rPr>
              <w:t>Chanter</w:t>
            </w:r>
          </w:p>
        </w:tc>
      </w:tr>
      <w:tr>
        <w:tc>
          <w:tcPr>
            <w:tcW w:type="dxa" w:w="6406"/>
          </w:tcPr>
          <w:p>
            <w:pPr>
              <w:spacing w:before="20" w:after="20"/>
            </w:pPr>
            <w:r/>
            <w:r>
              <w:rPr>
                <w:rFonts w:ascii="Nunito" w:hAnsi="Nunito"/>
                <w:b w:val="0"/>
                <w:sz w:val="17"/>
              </w:rPr>
              <w:t>Reproduire un modèle mélodique, rythmique</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Chanter une mélodie simple avec une intonation juste</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Chanter une comptine, un chant par imitation</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Interpréter un chant avec expressivité (phrasé, articulation du texte) en respectant ses phrases musicales</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Mobiliser son corps pour interpréter</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6"/>
            <w:shd w:fill="F3F8F5"/>
          </w:tcPr>
          <w:p>
            <w:pPr>
              <w:spacing w:before="20" w:after="20"/>
            </w:pPr>
            <w:r/>
            <w:r>
              <w:rPr>
                <w:rFonts w:ascii="Nunito" w:hAnsi="Nunito"/>
                <w:b/>
                <w:color w:val="1A2420"/>
                <w:sz w:val="18"/>
              </w:rPr>
              <w:t>Écouter, comparer</w:t>
            </w:r>
          </w:p>
        </w:tc>
      </w:tr>
      <w:tr>
        <w:tc>
          <w:tcPr>
            <w:tcW w:type="dxa" w:w="6406"/>
          </w:tcPr>
          <w:p>
            <w:pPr>
              <w:spacing w:before="20" w:after="20"/>
            </w:pPr>
            <w:r/>
            <w:r>
              <w:rPr>
                <w:rFonts w:ascii="Nunito" w:hAnsi="Nunito"/>
                <w:b w:val="0"/>
                <w:sz w:val="17"/>
              </w:rPr>
              <w:t>Décrire et comparer des éléments sonores ; repérer des sons et des suites musicales ; identifier des éléments communs et contrastés</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Repérer une organisation simple : récurrence d'une mélodie, d'un motif rythmique, d'un thème</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Comparer des musiques et identifier des ressemblances et des différences</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6"/>
            <w:shd w:fill="F3F8F5"/>
          </w:tcPr>
          <w:p>
            <w:pPr>
              <w:spacing w:before="20" w:after="20"/>
            </w:pPr>
            <w:r/>
            <w:r>
              <w:rPr>
                <w:rFonts w:ascii="Nunito" w:hAnsi="Nunito"/>
                <w:b/>
                <w:color w:val="1A2420"/>
                <w:sz w:val="18"/>
              </w:rPr>
              <w:t>Explorer et imaginer</w:t>
            </w:r>
          </w:p>
        </w:tc>
      </w:tr>
      <w:tr>
        <w:tc>
          <w:tcPr>
            <w:tcW w:type="dxa" w:w="6406"/>
          </w:tcPr>
          <w:p>
            <w:pPr>
              <w:spacing w:before="20" w:after="20"/>
            </w:pPr>
            <w:r/>
            <w:r>
              <w:rPr>
                <w:rFonts w:ascii="Nunito" w:hAnsi="Nunito"/>
                <w:b w:val="0"/>
                <w:sz w:val="17"/>
              </w:rPr>
              <w:t>Expérimenter les paramètres du son : intensité, hauteur, timbre, durée</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Imaginer des représentations graphiques ou corporelles de la musique</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Inventer une organisation simple à partir d'éléments sonores travaillés</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6"/>
            <w:shd w:fill="F3F8F5"/>
          </w:tcPr>
          <w:p>
            <w:pPr>
              <w:spacing w:before="20" w:after="20"/>
            </w:pPr>
            <w:r/>
            <w:r>
              <w:rPr>
                <w:rFonts w:ascii="Nunito" w:hAnsi="Nunito"/>
                <w:b/>
                <w:color w:val="1A2420"/>
                <w:sz w:val="18"/>
              </w:rPr>
              <w:t>Échanger, partager</w:t>
            </w:r>
          </w:p>
        </w:tc>
      </w:tr>
      <w:tr>
        <w:tc>
          <w:tcPr>
            <w:tcW w:type="dxa" w:w="6406"/>
          </w:tcPr>
          <w:p>
            <w:pPr>
              <w:spacing w:before="20" w:after="20"/>
            </w:pPr>
            <w:r/>
            <w:r>
              <w:rPr>
                <w:rFonts w:ascii="Nunito" w:hAnsi="Nunito"/>
                <w:b w:val="0"/>
                <w:sz w:val="17"/>
              </w:rPr>
              <w:t>Exprimer ses émotions, ses sentiments et ses préférences artistiques</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Écouter et respecter l'avis des autres et l'expression de leur sensibilité</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Respecter les règles et les exigences d'une production musicale collective</w:t>
            </w:r>
          </w:p>
        </w:tc>
        <w:tc>
          <w:tcPr>
            <w:tcW w:type="dxa" w:w="737"/>
          </w:tcPr>
          <w:p/>
        </w:tc>
        <w:tc>
          <w:tcPr>
            <w:tcW w:type="dxa" w:w="737"/>
          </w:tcPr>
          <w:p/>
        </w:tc>
        <w:tc>
          <w:tcPr>
            <w:tcW w:type="dxa" w:w="737"/>
          </w:tcPr>
          <w:p/>
        </w:tc>
        <w:tc>
          <w:tcPr>
            <w:tcW w:type="dxa" w:w="737"/>
          </w:tcPr>
          <w:p/>
        </w:tc>
        <w:tc>
          <w:tcPr>
            <w:tcW w:type="dxa" w:w="737"/>
          </w:tcPr>
          <w:p/>
        </w:tc>
      </w:tr>
    </w:tbl>
    <w:p/>
    <w:p>
      <w:pPr>
        <w:spacing w:after="80"/>
      </w:pPr>
      <w:r>
        <w:rPr>
          <w:rFonts w:ascii="Nunito" w:hAnsi="Nunito"/>
          <w:b/>
          <w:color w:val="1F6F4E"/>
          <w:sz w:val="24"/>
        </w:rPr>
        <w:t>Enseignement moral et civique</w:t>
      </w:r>
    </w:p>
    <w:tbl>
      <w:tblPr>
        <w:tblStyle w:val="TableGrid"/>
        <w:tblW w:type="auto" w:w="0"/>
        <w:jc w:val="center"/>
        <w:tblLook w:firstColumn="1" w:firstRow="1" w:lastColumn="0" w:lastRow="0" w:noHBand="0" w:noVBand="1" w:val="04A0"/>
      </w:tblPr>
      <w:tblGrid>
        <w:gridCol w:w="1738"/>
        <w:gridCol w:w="1738"/>
        <w:gridCol w:w="1738"/>
        <w:gridCol w:w="1738"/>
        <w:gridCol w:w="1738"/>
        <w:gridCol w:w="1738"/>
      </w:tblGrid>
      <w:tr>
        <w:tc>
          <w:tcPr>
            <w:tcW w:type="dxa" w:w="6406"/>
            <w:shd w:fill="1F6F4E"/>
          </w:tcPr>
          <w:p>
            <w:pPr>
              <w:spacing w:before="20" w:after="20"/>
            </w:pPr>
            <w:r/>
            <w:r>
              <w:rPr>
                <w:rFonts w:ascii="Nunito" w:hAnsi="Nunito"/>
                <w:b/>
                <w:color w:val="FFFFFF"/>
                <w:sz w:val="17"/>
              </w:rPr>
              <w:t>Attendu du programme</w:t>
            </w:r>
          </w:p>
        </w:tc>
        <w:tc>
          <w:tcPr>
            <w:tcW w:type="dxa" w:w="737"/>
            <w:shd w:fill="1F6F4E"/>
          </w:tcPr>
          <w:p>
            <w:pPr>
              <w:spacing w:before="20" w:after="20"/>
              <w:jc w:val="center"/>
            </w:pPr>
            <w:r/>
            <w:r>
              <w:rPr>
                <w:rFonts w:ascii="Nunito" w:hAnsi="Nunito"/>
                <w:b/>
                <w:color w:val="FFFFFF"/>
                <w:sz w:val="17"/>
              </w:rPr>
              <w:t>P1</w:t>
            </w:r>
          </w:p>
        </w:tc>
        <w:tc>
          <w:tcPr>
            <w:tcW w:type="dxa" w:w="737"/>
            <w:shd w:fill="1F6F4E"/>
          </w:tcPr>
          <w:p>
            <w:pPr>
              <w:spacing w:before="20" w:after="20"/>
              <w:jc w:val="center"/>
            </w:pPr>
            <w:r/>
            <w:r>
              <w:rPr>
                <w:rFonts w:ascii="Nunito" w:hAnsi="Nunito"/>
                <w:b/>
                <w:color w:val="FFFFFF"/>
                <w:sz w:val="17"/>
              </w:rPr>
              <w:t>P2</w:t>
            </w:r>
          </w:p>
        </w:tc>
        <w:tc>
          <w:tcPr>
            <w:tcW w:type="dxa" w:w="737"/>
            <w:shd w:fill="1F6F4E"/>
          </w:tcPr>
          <w:p>
            <w:pPr>
              <w:spacing w:before="20" w:after="20"/>
              <w:jc w:val="center"/>
            </w:pPr>
            <w:r/>
            <w:r>
              <w:rPr>
                <w:rFonts w:ascii="Nunito" w:hAnsi="Nunito"/>
                <w:b/>
                <w:color w:val="FFFFFF"/>
                <w:sz w:val="17"/>
              </w:rPr>
              <w:t>P3</w:t>
            </w:r>
          </w:p>
        </w:tc>
        <w:tc>
          <w:tcPr>
            <w:tcW w:type="dxa" w:w="737"/>
            <w:shd w:fill="1F6F4E"/>
          </w:tcPr>
          <w:p>
            <w:pPr>
              <w:spacing w:before="20" w:after="20"/>
              <w:jc w:val="center"/>
            </w:pPr>
            <w:r/>
            <w:r>
              <w:rPr>
                <w:rFonts w:ascii="Nunito" w:hAnsi="Nunito"/>
                <w:b/>
                <w:color w:val="FFFFFF"/>
                <w:sz w:val="17"/>
              </w:rPr>
              <w:t>P4</w:t>
            </w:r>
          </w:p>
        </w:tc>
        <w:tc>
          <w:tcPr>
            <w:tcW w:type="dxa" w:w="737"/>
            <w:shd w:fill="1F6F4E"/>
          </w:tcPr>
          <w:p>
            <w:pPr>
              <w:spacing w:before="20" w:after="20"/>
              <w:jc w:val="center"/>
            </w:pPr>
            <w:r/>
            <w:r>
              <w:rPr>
                <w:rFonts w:ascii="Nunito" w:hAnsi="Nunito"/>
                <w:b/>
                <w:color w:val="FFFFFF"/>
                <w:sz w:val="17"/>
              </w:rPr>
              <w:t>P5</w:t>
            </w:r>
          </w:p>
        </w:tc>
      </w:tr>
      <w:tr>
        <w:tc>
          <w:tcPr>
            <w:tcW w:type="dxa" w:w="737"/>
            <w:gridSpan w:val="6"/>
            <w:shd w:fill="F3F8F5"/>
          </w:tcPr>
          <w:p>
            <w:pPr>
              <w:spacing w:before="20" w:after="20"/>
            </w:pPr>
            <w:r/>
            <w:r>
              <w:rPr>
                <w:rFonts w:ascii="Nunito" w:hAnsi="Nunito"/>
                <w:b/>
                <w:color w:val="1A2420"/>
                <w:sz w:val="18"/>
              </w:rPr>
              <w:t>L'engagement pour le bien commun</w:t>
            </w:r>
          </w:p>
        </w:tc>
      </w:tr>
      <w:tr>
        <w:tc>
          <w:tcPr>
            <w:tcW w:type="dxa" w:w="6406"/>
          </w:tcPr>
          <w:p>
            <w:pPr>
              <w:spacing w:before="20" w:after="20"/>
            </w:pPr>
            <w:r/>
            <w:r>
              <w:rPr>
                <w:rFonts w:ascii="Nunito" w:hAnsi="Nunito"/>
                <w:b w:val="0"/>
                <w:sz w:val="17"/>
              </w:rPr>
              <w:t>Sensibiliser à la notion de bien commun et amener les élèves à prendre conscience que les actions individuelles doivent tenir compte de l'intérêt collectif</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Savoir qu'il existe des institutions et des associations au service du bien commun</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Aborder des enjeux d'intérêt collectif : l'éducation pour tous, l'environnement, la sécurité, l'information</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6"/>
            <w:shd w:fill="F3F8F5"/>
          </w:tcPr>
          <w:p>
            <w:pPr>
              <w:spacing w:before="20" w:after="20"/>
            </w:pPr>
            <w:r/>
            <w:r>
              <w:rPr>
                <w:rFonts w:ascii="Nunito" w:hAnsi="Nunito"/>
                <w:b/>
                <w:color w:val="1A2420"/>
                <w:sz w:val="18"/>
              </w:rPr>
              <w:t>La République et son fonctionnement</w:t>
            </w:r>
          </w:p>
        </w:tc>
      </w:tr>
      <w:tr>
        <w:tc>
          <w:tcPr>
            <w:tcW w:type="dxa" w:w="6406"/>
          </w:tcPr>
          <w:p>
            <w:pPr>
              <w:spacing w:before="20" w:after="20"/>
            </w:pPr>
            <w:r/>
            <w:r>
              <w:rPr>
                <w:rFonts w:ascii="Nunito" w:hAnsi="Nunito"/>
                <w:b w:val="0"/>
                <w:sz w:val="17"/>
              </w:rPr>
              <w:t>Savoir qu'en France le chef de l'État est le président de la République et qu'il est élu</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Savoir que le maire est un élu local et le représentant de l'État dans la commune ; connaitre son rôle à la tête de la collectivité (état civil, école, environnement)</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Approfondir la compréhension de la devise « Liberté, Égalité, Fraternité »</w:t>
            </w:r>
          </w:p>
        </w:tc>
        <w:tc>
          <w:tcPr>
            <w:tcW w:type="dxa" w:w="737"/>
          </w:tcPr>
          <w:p/>
        </w:tc>
        <w:tc>
          <w:tcPr>
            <w:tcW w:type="dxa" w:w="737"/>
          </w:tcPr>
          <w:p/>
        </w:tc>
        <w:tc>
          <w:tcPr>
            <w:tcW w:type="dxa" w:w="737"/>
          </w:tcPr>
          <w:p/>
        </w:tc>
        <w:tc>
          <w:tcPr>
            <w:tcW w:type="dxa" w:w="737"/>
          </w:tcPr>
          <w:p/>
        </w:tc>
        <w:tc>
          <w:tcPr>
            <w:tcW w:type="dxa" w:w="737"/>
          </w:tcPr>
          <w:p/>
        </w:tc>
      </w:tr>
    </w:tbl>
    <w:p/>
    <w:p>
      <w:pPr>
        <w:spacing w:after="80"/>
      </w:pPr>
      <w:r>
        <w:rPr>
          <w:rFonts w:ascii="Nunito" w:hAnsi="Nunito"/>
          <w:b/>
          <w:color w:val="1F6F4E"/>
          <w:sz w:val="24"/>
        </w:rPr>
        <w:t>Éducation à la vie affective et relationnelle</w:t>
      </w:r>
    </w:p>
    <w:tbl>
      <w:tblPr>
        <w:tblStyle w:val="TableGrid"/>
        <w:tblW w:type="auto" w:w="0"/>
        <w:jc w:val="center"/>
        <w:tblLook w:firstColumn="1" w:firstRow="1" w:lastColumn="0" w:lastRow="0" w:noHBand="0" w:noVBand="1" w:val="04A0"/>
      </w:tblPr>
      <w:tblGrid>
        <w:gridCol w:w="1738"/>
        <w:gridCol w:w="1738"/>
        <w:gridCol w:w="1738"/>
        <w:gridCol w:w="1738"/>
        <w:gridCol w:w="1738"/>
        <w:gridCol w:w="1738"/>
      </w:tblGrid>
      <w:tr>
        <w:tc>
          <w:tcPr>
            <w:tcW w:type="dxa" w:w="6406"/>
            <w:shd w:fill="1F6F4E"/>
          </w:tcPr>
          <w:p>
            <w:pPr>
              <w:spacing w:before="20" w:after="20"/>
            </w:pPr>
            <w:r/>
            <w:r>
              <w:rPr>
                <w:rFonts w:ascii="Nunito" w:hAnsi="Nunito"/>
                <w:b/>
                <w:color w:val="FFFFFF"/>
                <w:sz w:val="17"/>
              </w:rPr>
              <w:t>Attendu du programme</w:t>
            </w:r>
          </w:p>
        </w:tc>
        <w:tc>
          <w:tcPr>
            <w:tcW w:type="dxa" w:w="737"/>
            <w:shd w:fill="1F6F4E"/>
          </w:tcPr>
          <w:p>
            <w:pPr>
              <w:spacing w:before="20" w:after="20"/>
              <w:jc w:val="center"/>
            </w:pPr>
            <w:r/>
            <w:r>
              <w:rPr>
                <w:rFonts w:ascii="Nunito" w:hAnsi="Nunito"/>
                <w:b/>
                <w:color w:val="FFFFFF"/>
                <w:sz w:val="17"/>
              </w:rPr>
              <w:t>P1</w:t>
            </w:r>
          </w:p>
        </w:tc>
        <w:tc>
          <w:tcPr>
            <w:tcW w:type="dxa" w:w="737"/>
            <w:shd w:fill="1F6F4E"/>
          </w:tcPr>
          <w:p>
            <w:pPr>
              <w:spacing w:before="20" w:after="20"/>
              <w:jc w:val="center"/>
            </w:pPr>
            <w:r/>
            <w:r>
              <w:rPr>
                <w:rFonts w:ascii="Nunito" w:hAnsi="Nunito"/>
                <w:b/>
                <w:color w:val="FFFFFF"/>
                <w:sz w:val="17"/>
              </w:rPr>
              <w:t>P2</w:t>
            </w:r>
          </w:p>
        </w:tc>
        <w:tc>
          <w:tcPr>
            <w:tcW w:type="dxa" w:w="737"/>
            <w:shd w:fill="1F6F4E"/>
          </w:tcPr>
          <w:p>
            <w:pPr>
              <w:spacing w:before="20" w:after="20"/>
              <w:jc w:val="center"/>
            </w:pPr>
            <w:r/>
            <w:r>
              <w:rPr>
                <w:rFonts w:ascii="Nunito" w:hAnsi="Nunito"/>
                <w:b/>
                <w:color w:val="FFFFFF"/>
                <w:sz w:val="17"/>
              </w:rPr>
              <w:t>P3</w:t>
            </w:r>
          </w:p>
        </w:tc>
        <w:tc>
          <w:tcPr>
            <w:tcW w:type="dxa" w:w="737"/>
            <w:shd w:fill="1F6F4E"/>
          </w:tcPr>
          <w:p>
            <w:pPr>
              <w:spacing w:before="20" w:after="20"/>
              <w:jc w:val="center"/>
            </w:pPr>
            <w:r/>
            <w:r>
              <w:rPr>
                <w:rFonts w:ascii="Nunito" w:hAnsi="Nunito"/>
                <w:b/>
                <w:color w:val="FFFFFF"/>
                <w:sz w:val="17"/>
              </w:rPr>
              <w:t>P4</w:t>
            </w:r>
          </w:p>
        </w:tc>
        <w:tc>
          <w:tcPr>
            <w:tcW w:type="dxa" w:w="737"/>
            <w:shd w:fill="1F6F4E"/>
          </w:tcPr>
          <w:p>
            <w:pPr>
              <w:spacing w:before="20" w:after="20"/>
              <w:jc w:val="center"/>
            </w:pPr>
            <w:r/>
            <w:r>
              <w:rPr>
                <w:rFonts w:ascii="Nunito" w:hAnsi="Nunito"/>
                <w:b/>
                <w:color w:val="FFFFFF"/>
                <w:sz w:val="17"/>
              </w:rPr>
              <w:t>P5</w:t>
            </w:r>
          </w:p>
        </w:tc>
      </w:tr>
      <w:tr>
        <w:tc>
          <w:tcPr>
            <w:tcW w:type="dxa" w:w="737"/>
            <w:gridSpan w:val="6"/>
            <w:shd w:fill="F3F8F5"/>
          </w:tcPr>
          <w:p>
            <w:pPr>
              <w:spacing w:before="20" w:after="20"/>
            </w:pPr>
            <w:r/>
            <w:r>
              <w:rPr>
                <w:rFonts w:ascii="Nunito" w:hAnsi="Nunito"/>
                <w:b/>
                <w:color w:val="1A2420"/>
                <w:sz w:val="18"/>
              </w:rPr>
              <w:t>Se connaître, vivre et grandir avec son corps</w:t>
            </w:r>
          </w:p>
        </w:tc>
      </w:tr>
      <w:tr>
        <w:tc>
          <w:tcPr>
            <w:tcW w:type="dxa" w:w="6406"/>
          </w:tcPr>
          <w:p>
            <w:pPr>
              <w:spacing w:before="20" w:after="20"/>
            </w:pPr>
            <w:r/>
            <w:r>
              <w:rPr>
                <w:rFonts w:ascii="Nunito" w:hAnsi="Nunito"/>
                <w:b w:val="0"/>
                <w:sz w:val="17"/>
              </w:rPr>
              <w:t>Prendre conscience de l'importance d'apprécier et de prendre soin de son corps</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Développer sa capacité d'attention à soi</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Être capable de repérer les comportements favorables à sa santé et apprendre à faire des choix favorables à soi et aux autres</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Savoir demander de l'aide</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6"/>
            <w:shd w:fill="F3F8F5"/>
          </w:tcPr>
          <w:p>
            <w:pPr>
              <w:spacing w:before="20" w:after="20"/>
            </w:pPr>
            <w:r/>
            <w:r>
              <w:rPr>
                <w:rFonts w:ascii="Nunito" w:hAnsi="Nunito"/>
                <w:b/>
                <w:color w:val="1A2420"/>
                <w:sz w:val="18"/>
              </w:rPr>
              <w:t>Rencontrer les autres et construire des relations, s'y épanouir</w:t>
            </w:r>
          </w:p>
        </w:tc>
      </w:tr>
      <w:tr>
        <w:tc>
          <w:tcPr>
            <w:tcW w:type="dxa" w:w="6406"/>
          </w:tcPr>
          <w:p>
            <w:pPr>
              <w:spacing w:before="20" w:after="20"/>
            </w:pPr>
            <w:r/>
            <w:r>
              <w:rPr>
                <w:rFonts w:ascii="Nunito" w:hAnsi="Nunito"/>
                <w:b w:val="0"/>
                <w:sz w:val="17"/>
              </w:rPr>
              <w:t>Définir ce qu'est le consentement, savoir comment l'exprimer, comment refuser</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Savoir quoi faire lorsqu'on hésite entre « oui » et « non »</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Comprendre que chaque personne a droit au respect de son corps de la part de toute personne et prendre conscience qu'il existe des mots et des gestes déplacés ou abusifs</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Savoir identifier un adulte de confiance et où chercher de l'aide</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Savoir demander de l'aide</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Développer des relations sociales constructives</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6"/>
            <w:shd w:fill="F3F8F5"/>
          </w:tcPr>
          <w:p>
            <w:pPr>
              <w:spacing w:before="20" w:after="20"/>
            </w:pPr>
            <w:r/>
            <w:r>
              <w:rPr>
                <w:rFonts w:ascii="Nunito" w:hAnsi="Nunito"/>
                <w:b/>
                <w:color w:val="1A2420"/>
                <w:sz w:val="18"/>
              </w:rPr>
              <w:t>Trouver sa place dans la société, y être libre et responsable</w:t>
            </w:r>
          </w:p>
        </w:tc>
      </w:tr>
      <w:tr>
        <w:tc>
          <w:tcPr>
            <w:tcW w:type="dxa" w:w="6406"/>
          </w:tcPr>
          <w:p>
            <w:pPr>
              <w:spacing w:before="20" w:after="20"/>
            </w:pPr>
            <w:r/>
            <w:r>
              <w:rPr>
                <w:rFonts w:ascii="Nunito" w:hAnsi="Nunito"/>
                <w:b w:val="0"/>
                <w:sz w:val="17"/>
              </w:rPr>
              <w:t>Connaître ses droits et reconnaître que chaque individu a des droits fondamentaux qui doivent être reconnus</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Savoir ce qu'est la Convention internationale des droits de l'enfant</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Prendre conscience du rôle que chacune et chacun peut avoir dans le respect de la diversité et de la différence</w:t>
            </w:r>
          </w:p>
        </w:tc>
        <w:tc>
          <w:tcPr>
            <w:tcW w:type="dxa" w:w="737"/>
          </w:tcPr>
          <w:p/>
        </w:tc>
        <w:tc>
          <w:tcPr>
            <w:tcW w:type="dxa" w:w="737"/>
          </w:tcPr>
          <w:p/>
        </w:tc>
        <w:tc>
          <w:tcPr>
            <w:tcW w:type="dxa" w:w="737"/>
          </w:tcPr>
          <w:p/>
        </w:tc>
        <w:tc>
          <w:tcPr>
            <w:tcW w:type="dxa" w:w="737"/>
          </w:tcPr>
          <w:p/>
        </w:tc>
        <w:tc>
          <w:tcPr>
            <w:tcW w:type="dxa" w:w="737"/>
          </w:tcPr>
          <w:p/>
        </w:tc>
      </w:tr>
    </w:tbl>
    <w:p/>
    <w:p>
      <w:r>
        <w:br w:type="page"/>
      </w:r>
    </w:p>
    <w:p>
      <w:pPr>
        <w:spacing w:after="40"/>
      </w:pPr>
      <w:r>
        <w:rPr>
          <w:rFonts w:ascii="Nunito" w:hAnsi="Nunito"/>
          <w:b/>
          <w:color w:val="F97316"/>
          <w:sz w:val="18"/>
        </w:rPr>
        <w:t>ET SI LE CAHIER SE REMPLISSAIT TOUT SEUL ?</w:t>
      </w:r>
    </w:p>
    <w:p>
      <w:pPr>
        <w:spacing w:after="120"/>
      </w:pPr>
      <w:r>
        <w:rPr>
          <w:rFonts w:ascii="Nunito" w:hAnsi="Nunito"/>
          <w:b/>
          <w:color w:val="1F6F4E"/>
          <w:sz w:val="40"/>
        </w:rPr>
        <w:t>Tifox</w:t>
      </w:r>
    </w:p>
    <w:p>
      <w:pPr>
        <w:spacing w:after="200"/>
      </w:pPr>
      <w:r>
        <w:rPr>
          <w:rFonts w:ascii="Nunito" w:hAnsi="Nunito"/>
          <w:b w:val="0"/>
          <w:color w:val="1A2420"/>
          <w:sz w:val="21"/>
        </w:rPr>
        <w:t>Cette trame vous aide à prévoir l'année. Le carnet de suivi, lui, doit montrer ce que chaque élève a réellement réussi, et c'est celui-là qui est obligatoire. C'est le travail que Tifox prend en charge.</w:t>
      </w:r>
    </w:p>
    <w:p>
      <w:pPr>
        <w:pStyle w:val="ListBullet"/>
        <w:spacing w:after="60"/>
      </w:pPr>
      <w:r>
        <w:rPr>
          <w:rFonts w:ascii="Nunito" w:hAnsi="Nunito"/>
          <w:color w:val="1A2420"/>
          <w:sz w:val="20"/>
        </w:rPr>
        <w:t>Vous photographiez une réussite, vous la reliez à l'attendu concerné, c'est tout.</w:t>
      </w:r>
    </w:p>
    <w:p>
      <w:pPr>
        <w:pStyle w:val="ListBullet"/>
        <w:spacing w:after="60"/>
      </w:pPr>
      <w:r>
        <w:rPr>
          <w:rFonts w:ascii="Nunito" w:hAnsi="Nunito"/>
          <w:color w:val="1A2420"/>
          <w:sz w:val="20"/>
        </w:rPr>
        <w:t>Le cahier de réussite se compose au fil de l'année, sans ressaisie.</w:t>
      </w:r>
    </w:p>
    <w:p>
      <w:pPr>
        <w:pStyle w:val="ListBullet"/>
        <w:spacing w:after="60"/>
      </w:pPr>
      <w:r>
        <w:rPr>
          <w:rFonts w:ascii="Nunito" w:hAnsi="Nunito"/>
          <w:color w:val="1A2420"/>
          <w:sz w:val="20"/>
        </w:rPr>
        <w:t>Les six domaines du programme 2026 sont déjà dedans, avec leurs attendus.</w:t>
      </w:r>
    </w:p>
    <w:p>
      <w:pPr>
        <w:pStyle w:val="ListBullet"/>
        <w:spacing w:after="60"/>
      </w:pPr>
      <w:r>
        <w:rPr>
          <w:rFonts w:ascii="Nunito" w:hAnsi="Nunito"/>
          <w:color w:val="1A2420"/>
          <w:sz w:val="20"/>
        </w:rPr>
        <w:t>En fin de grande section, la synthèse des acquis se remplit à partir de ce qui a déjà été observé.</w:t>
      </w:r>
    </w:p>
    <w:p>
      <w:pPr>
        <w:spacing w:after="120"/>
      </w:pPr>
      <w:r>
        <w:rPr>
          <w:rFonts w:ascii="Nunito" w:hAnsi="Nunito"/>
          <w:b w:val="0"/>
          <w:sz w:val="12"/>
        </w:rPr>
      </w:r>
    </w:p>
    <w:p>
      <w:pPr>
        <w:spacing w:after="40"/>
      </w:pPr>
      <w:r>
        <w:rPr>
          <w:rFonts w:ascii="Nunito" w:hAnsi="Nunito"/>
          <w:b/>
          <w:color w:val="1A2420"/>
          <w:sz w:val="21"/>
        </w:rPr>
        <w:t>Gratuit jusqu'à 3 élèves, sans carte bancaire.</w:t>
      </w:r>
    </w:p>
    <w:p>
      <w:pPr>
        <w:spacing w:after="200"/>
      </w:pPr>
      <w:r>
        <w:rPr>
          <w:rFonts w:ascii="Nunito" w:hAnsi="Nunito"/>
          <w:b w:val="0"/>
          <w:color w:val="1F6F4E"/>
          <w:sz w:val="21"/>
        </w:rPr>
        <w:t>Sur ordinateur, tablette et téléphone. tifox-maternelle.fr</w:t>
      </w:r>
    </w:p>
    <w:p>
      <w:pPr>
        <w:spacing w:after="120"/>
      </w:pPr>
      <w:r>
        <w:rPr>
          <w:rFonts w:ascii="Nunito" w:hAnsi="Nunito"/>
          <w:b w:val="0"/>
          <w:color w:val="6B7280"/>
          <w:sz w:val="18"/>
        </w:rPr>
        <w:t>Document distribué gratuitement. Vous pouvez l'imprimer, le modifier et le partager avec vos collègues.</w:t>
      </w:r>
    </w:p>
    <w:sectPr w:rsidR="00FC693F" w:rsidRPr="0006063C" w:rsidSect="00034616">
      <w:pgSz w:w="12240" w:h="15840"/>
      <w:pgMar w:top="907" w:right="907" w:bottom="907" w:left="90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Programmation annuelle 2026 - CE2</dc:title>
  <dc:subject>Programmation annuelle CE2, programme 2026, 314 attendus</dc:subject>
  <dc:creator>Tifox</dc:creator>
  <cp:keywords/>
  <dc:description>generated by python-docx</dc:description>
  <cp:lastModifiedBy/>
  <cp:revision>1</cp:revision>
  <dcterms:created xsi:type="dcterms:W3CDTF">2013-12-23T23:15:00Z</dcterms:created>
  <dcterms:modified xsi:type="dcterms:W3CDTF">2013-12-23T23:15:00Z</dcterms:modified>
  <cp:category/>
</cp:coreProperties>
</file>